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85" w:rsidRDefault="002B4A85" w:rsidP="002B4A85">
      <w:pPr>
        <w:pStyle w:val="Titolo"/>
      </w:pPr>
    </w:p>
    <w:p w:rsidR="002B4A85" w:rsidRDefault="002B4A85" w:rsidP="002B4A85">
      <w:pPr>
        <w:jc w:val="center"/>
        <w:rPr>
          <w:rFonts w:ascii="Arial" w:hAnsi="Arial"/>
          <w:b/>
          <w:bCs/>
        </w:rPr>
      </w:pPr>
      <w:r>
        <w:rPr>
          <w:rFonts w:ascii="Arial" w:hAnsi="Arial"/>
          <w:b/>
          <w:bCs/>
        </w:rPr>
        <w:t xml:space="preserve">Allegato "A" alla delibera G.C. n. </w:t>
      </w:r>
      <w:r w:rsidR="00941CAD">
        <w:rPr>
          <w:rFonts w:ascii="Arial" w:hAnsi="Arial"/>
          <w:b/>
          <w:bCs/>
        </w:rPr>
        <w:t>45</w:t>
      </w:r>
      <w:r w:rsidR="00893DA5">
        <w:rPr>
          <w:rFonts w:ascii="Arial" w:hAnsi="Arial"/>
          <w:b/>
          <w:bCs/>
        </w:rPr>
        <w:t xml:space="preserve"> </w:t>
      </w:r>
      <w:r>
        <w:rPr>
          <w:rFonts w:ascii="Arial" w:hAnsi="Arial"/>
          <w:b/>
          <w:bCs/>
        </w:rPr>
        <w:t xml:space="preserve">del </w:t>
      </w:r>
      <w:r w:rsidR="00941CAD">
        <w:rPr>
          <w:rFonts w:ascii="Arial" w:hAnsi="Arial"/>
          <w:b/>
          <w:bCs/>
        </w:rPr>
        <w:t>20/06/2013</w:t>
      </w:r>
      <w:r>
        <w:rPr>
          <w:rFonts w:ascii="Arial" w:hAnsi="Arial"/>
          <w:b/>
          <w:bCs/>
        </w:rPr>
        <w:t xml:space="preserve"> ad oggetto :</w:t>
      </w:r>
    </w:p>
    <w:p w:rsidR="002B4A85" w:rsidRPr="00C456E6" w:rsidRDefault="002B4A85" w:rsidP="002B4A85">
      <w:pPr>
        <w:jc w:val="center"/>
        <w:rPr>
          <w:rFonts w:ascii="Arial" w:hAnsi="Arial"/>
          <w:b/>
          <w:sz w:val="32"/>
          <w:szCs w:val="32"/>
        </w:rPr>
      </w:pPr>
      <w:r w:rsidRPr="00C456E6">
        <w:rPr>
          <w:rFonts w:ascii="Arial" w:hAnsi="Arial"/>
          <w:b/>
          <w:sz w:val="32"/>
          <w:szCs w:val="32"/>
        </w:rPr>
        <w:t>"Determinazione valore aree fabbricabili ai fini I.</w:t>
      </w:r>
      <w:r w:rsidR="00893DA5">
        <w:rPr>
          <w:rFonts w:ascii="Arial" w:hAnsi="Arial"/>
          <w:b/>
          <w:sz w:val="32"/>
          <w:szCs w:val="32"/>
        </w:rPr>
        <w:t>M</w:t>
      </w:r>
      <w:r w:rsidRPr="00C456E6">
        <w:rPr>
          <w:rFonts w:ascii="Arial" w:hAnsi="Arial"/>
          <w:b/>
          <w:sz w:val="32"/>
          <w:szCs w:val="32"/>
        </w:rPr>
        <w:t>.</w:t>
      </w:r>
      <w:r w:rsidR="00893DA5">
        <w:rPr>
          <w:rFonts w:ascii="Arial" w:hAnsi="Arial"/>
          <w:b/>
          <w:sz w:val="32"/>
          <w:szCs w:val="32"/>
        </w:rPr>
        <w:t>U</w:t>
      </w:r>
      <w:r w:rsidRPr="00C456E6">
        <w:rPr>
          <w:rFonts w:ascii="Arial" w:hAnsi="Arial"/>
          <w:b/>
          <w:sz w:val="32"/>
          <w:szCs w:val="32"/>
        </w:rPr>
        <w:t>."</w:t>
      </w:r>
    </w:p>
    <w:p w:rsidR="002B4A85" w:rsidRDefault="002B4A85" w:rsidP="002B4A85">
      <w:pPr>
        <w:jc w:val="right"/>
        <w:rPr>
          <w:rFonts w:ascii="Arial" w:hAnsi="Arial"/>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4"/>
        <w:gridCol w:w="5386"/>
      </w:tblGrid>
      <w:tr w:rsidR="002B4A85" w:rsidTr="007B7754">
        <w:tc>
          <w:tcPr>
            <w:tcW w:w="5104" w:type="dxa"/>
            <w:vAlign w:val="center"/>
          </w:tcPr>
          <w:p w:rsidR="002B4A85" w:rsidRDefault="002B4A85" w:rsidP="007B7754">
            <w:pPr>
              <w:jc w:val="center"/>
              <w:rPr>
                <w:rFonts w:ascii="Arial" w:hAnsi="Arial"/>
                <w:b/>
              </w:rPr>
            </w:pPr>
            <w:r>
              <w:rPr>
                <w:rFonts w:ascii="Arial" w:hAnsi="Arial"/>
                <w:b/>
              </w:rPr>
              <w:t>CLASSIFICAZIONE AREE EDIFICABILI</w:t>
            </w:r>
          </w:p>
          <w:p w:rsidR="002B4A85" w:rsidRDefault="002B4A85" w:rsidP="007B7754">
            <w:pPr>
              <w:jc w:val="center"/>
              <w:rPr>
                <w:rFonts w:ascii="Arial" w:hAnsi="Arial"/>
                <w:b/>
              </w:rPr>
            </w:pPr>
            <w:r>
              <w:rPr>
                <w:rFonts w:ascii="Arial" w:hAnsi="Arial"/>
                <w:b/>
              </w:rPr>
              <w:t>(IN BASE AL P.R.G.)</w:t>
            </w:r>
          </w:p>
        </w:tc>
        <w:tc>
          <w:tcPr>
            <w:tcW w:w="5386" w:type="dxa"/>
            <w:vAlign w:val="center"/>
          </w:tcPr>
          <w:p w:rsidR="002B4A85" w:rsidRDefault="002B4A85" w:rsidP="007B7754">
            <w:pPr>
              <w:jc w:val="center"/>
              <w:rPr>
                <w:rFonts w:ascii="Arial" w:hAnsi="Arial"/>
                <w:b/>
              </w:rPr>
            </w:pPr>
            <w:r>
              <w:rPr>
                <w:rFonts w:ascii="Arial" w:hAnsi="Arial"/>
                <w:b/>
              </w:rPr>
              <w:t>VALORE AREE URBANIZZATE</w:t>
            </w:r>
          </w:p>
          <w:p w:rsidR="002B4A85" w:rsidRDefault="002B4A85" w:rsidP="007B7754">
            <w:pPr>
              <w:jc w:val="center"/>
              <w:rPr>
                <w:rFonts w:ascii="Arial" w:hAnsi="Arial"/>
                <w:b/>
              </w:rPr>
            </w:pP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A –SOTTOZONA A1</w:t>
            </w:r>
          </w:p>
          <w:p w:rsidR="002B4A85" w:rsidRDefault="002B4A85" w:rsidP="007B7754">
            <w:pPr>
              <w:rPr>
                <w:rFonts w:ascii="Arial" w:hAnsi="Arial"/>
                <w:sz w:val="18"/>
              </w:rPr>
            </w:pPr>
            <w:r>
              <w:rPr>
                <w:rFonts w:ascii="Arial" w:hAnsi="Arial"/>
                <w:sz w:val="18"/>
              </w:rPr>
              <w:t>Comprende la tutta la parte alta del centro storico</w:t>
            </w:r>
          </w:p>
        </w:tc>
        <w:tc>
          <w:tcPr>
            <w:tcW w:w="5386" w:type="dxa"/>
            <w:vAlign w:val="center"/>
          </w:tcPr>
          <w:p w:rsidR="002B4A85" w:rsidRDefault="002B4A85" w:rsidP="007B7754">
            <w:pPr>
              <w:jc w:val="center"/>
              <w:rPr>
                <w:rFonts w:ascii="Arial" w:hAnsi="Arial"/>
                <w:b/>
              </w:rPr>
            </w:pPr>
            <w:r>
              <w:rPr>
                <w:rFonts w:ascii="Arial" w:hAnsi="Arial"/>
                <w:b/>
              </w:rPr>
              <w:t>-----</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A –SOTTOZONA A2</w:t>
            </w:r>
          </w:p>
          <w:p w:rsidR="002B4A85" w:rsidRDefault="002B4A85" w:rsidP="007B7754">
            <w:pPr>
              <w:rPr>
                <w:rFonts w:ascii="Arial" w:hAnsi="Arial"/>
                <w:sz w:val="18"/>
              </w:rPr>
            </w:pPr>
            <w:r>
              <w:rPr>
                <w:rFonts w:ascii="Arial" w:hAnsi="Arial"/>
                <w:sz w:val="18"/>
              </w:rPr>
              <w:t xml:space="preserve">Comprende l'abitato sorto lungo l'antico tracciato della Via Appia </w:t>
            </w:r>
          </w:p>
        </w:tc>
        <w:tc>
          <w:tcPr>
            <w:tcW w:w="5386" w:type="dxa"/>
            <w:vAlign w:val="center"/>
          </w:tcPr>
          <w:p w:rsidR="002B4A85" w:rsidRDefault="002B4A85" w:rsidP="007B7754">
            <w:pPr>
              <w:jc w:val="center"/>
              <w:rPr>
                <w:rFonts w:ascii="Arial" w:hAnsi="Arial"/>
                <w:b/>
              </w:rPr>
            </w:pPr>
            <w:r>
              <w:rPr>
                <w:rFonts w:ascii="Arial" w:hAnsi="Arial"/>
                <w:b/>
              </w:rPr>
              <w:t>Euro 100,00 al mq. *</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A –SOTTOZONA A3</w:t>
            </w:r>
          </w:p>
          <w:p w:rsidR="002B4A85" w:rsidRDefault="002B4A85" w:rsidP="007B7754">
            <w:pPr>
              <w:rPr>
                <w:rFonts w:ascii="Arial" w:hAnsi="Arial"/>
                <w:sz w:val="18"/>
              </w:rPr>
            </w:pPr>
            <w:r>
              <w:rPr>
                <w:rFonts w:ascii="Arial" w:hAnsi="Arial"/>
                <w:sz w:val="18"/>
              </w:rPr>
              <w:t xml:space="preserve">Ricade in aree a rischio in cui non è consentita nuova edificazione </w:t>
            </w:r>
          </w:p>
        </w:tc>
        <w:tc>
          <w:tcPr>
            <w:tcW w:w="5386" w:type="dxa"/>
            <w:vAlign w:val="center"/>
          </w:tcPr>
          <w:p w:rsidR="002B4A85" w:rsidRDefault="002B4A85" w:rsidP="007B7754">
            <w:pPr>
              <w:jc w:val="center"/>
              <w:rPr>
                <w:rFonts w:ascii="Arial" w:hAnsi="Arial"/>
                <w:b/>
              </w:rPr>
            </w:pPr>
            <w:r>
              <w:rPr>
                <w:rFonts w:ascii="Arial" w:hAnsi="Arial"/>
                <w:b/>
              </w:rPr>
              <w:t>-----</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B –SOTTOZONA B1</w:t>
            </w:r>
          </w:p>
          <w:p w:rsidR="002B4A85" w:rsidRDefault="002B4A85" w:rsidP="007B7754">
            <w:pPr>
              <w:rPr>
                <w:rFonts w:ascii="Arial" w:hAnsi="Arial"/>
                <w:sz w:val="18"/>
              </w:rPr>
            </w:pPr>
            <w:r>
              <w:rPr>
                <w:rFonts w:ascii="Arial" w:hAnsi="Arial"/>
                <w:sz w:val="18"/>
              </w:rPr>
              <w:t>Riguarda zone che risultano ancora edificate parzialmente</w:t>
            </w:r>
          </w:p>
        </w:tc>
        <w:tc>
          <w:tcPr>
            <w:tcW w:w="5386" w:type="dxa"/>
            <w:vAlign w:val="center"/>
          </w:tcPr>
          <w:p w:rsidR="002B4A85" w:rsidRDefault="002B4A85" w:rsidP="007B7754">
            <w:pPr>
              <w:jc w:val="center"/>
              <w:rPr>
                <w:rFonts w:ascii="Arial" w:hAnsi="Arial"/>
                <w:b/>
              </w:rPr>
            </w:pPr>
            <w:r>
              <w:rPr>
                <w:rFonts w:ascii="Arial" w:hAnsi="Arial"/>
                <w:b/>
              </w:rPr>
              <w:t>Euro 130,00 al mq. *</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B –SOTTOZONA B2</w:t>
            </w:r>
          </w:p>
          <w:p w:rsidR="002B4A85" w:rsidRDefault="002B4A85" w:rsidP="007B7754">
            <w:pPr>
              <w:rPr>
                <w:rFonts w:ascii="Arial" w:hAnsi="Arial"/>
                <w:b/>
                <w:sz w:val="18"/>
              </w:rPr>
            </w:pPr>
            <w:r>
              <w:rPr>
                <w:rFonts w:ascii="Arial" w:hAnsi="Arial"/>
                <w:sz w:val="18"/>
              </w:rPr>
              <w:t>Riguarda alla parte delle aree destinate, dal precedente P.R.G., a zona C, sottozona C1, non ricadente in aree a rischio</w:t>
            </w:r>
          </w:p>
        </w:tc>
        <w:tc>
          <w:tcPr>
            <w:tcW w:w="5386" w:type="dxa"/>
            <w:vAlign w:val="center"/>
          </w:tcPr>
          <w:p w:rsidR="002B4A85" w:rsidRDefault="002B4A85" w:rsidP="007B7754">
            <w:pPr>
              <w:jc w:val="center"/>
              <w:rPr>
                <w:rFonts w:ascii="Arial" w:hAnsi="Arial"/>
                <w:b/>
              </w:rPr>
            </w:pPr>
            <w:r>
              <w:rPr>
                <w:rFonts w:ascii="Arial" w:hAnsi="Arial"/>
                <w:b/>
              </w:rPr>
              <w:t>Euro 90,00 al mq. *</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B –SOTTOZONA B3</w:t>
            </w:r>
          </w:p>
          <w:p w:rsidR="002B4A85" w:rsidRDefault="002B4A85" w:rsidP="007B7754">
            <w:pPr>
              <w:rPr>
                <w:rFonts w:ascii="Arial" w:hAnsi="Arial"/>
                <w:b/>
                <w:sz w:val="18"/>
              </w:rPr>
            </w:pPr>
            <w:r>
              <w:rPr>
                <w:rFonts w:ascii="Arial" w:hAnsi="Arial"/>
                <w:sz w:val="18"/>
              </w:rPr>
              <w:t>Riguarda la zona definita di completamento satura per motivi di rischio</w:t>
            </w:r>
          </w:p>
        </w:tc>
        <w:tc>
          <w:tcPr>
            <w:tcW w:w="5386" w:type="dxa"/>
            <w:vAlign w:val="center"/>
          </w:tcPr>
          <w:p w:rsidR="002B4A85" w:rsidRDefault="002B4A85" w:rsidP="007B7754">
            <w:pPr>
              <w:jc w:val="center"/>
              <w:rPr>
                <w:rFonts w:ascii="Arial" w:hAnsi="Arial"/>
                <w:b/>
              </w:rPr>
            </w:pPr>
            <w:r>
              <w:rPr>
                <w:rFonts w:ascii="Arial" w:hAnsi="Arial"/>
                <w:b/>
              </w:rPr>
              <w:t>-----</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C –SOTTOZONA C2</w:t>
            </w:r>
          </w:p>
          <w:p w:rsidR="002B4A85" w:rsidRDefault="002B4A85" w:rsidP="007B7754">
            <w:pPr>
              <w:rPr>
                <w:rFonts w:ascii="Arial" w:hAnsi="Arial"/>
                <w:sz w:val="18"/>
              </w:rPr>
            </w:pPr>
            <w:r>
              <w:rPr>
                <w:rFonts w:ascii="Arial" w:hAnsi="Arial"/>
                <w:sz w:val="18"/>
              </w:rPr>
              <w:t>Corrisponde alla parte del precedente P.R.G. non ricadente in aree a rischio</w:t>
            </w:r>
          </w:p>
        </w:tc>
        <w:tc>
          <w:tcPr>
            <w:tcW w:w="5386" w:type="dxa"/>
            <w:vAlign w:val="center"/>
          </w:tcPr>
          <w:p w:rsidR="002B4A85" w:rsidRDefault="002B4A85" w:rsidP="007B7754">
            <w:pPr>
              <w:jc w:val="center"/>
              <w:rPr>
                <w:rFonts w:ascii="Arial" w:hAnsi="Arial"/>
                <w:b/>
              </w:rPr>
            </w:pPr>
            <w:r>
              <w:rPr>
                <w:rFonts w:ascii="Arial" w:hAnsi="Arial"/>
                <w:b/>
              </w:rPr>
              <w:t xml:space="preserve">    Euro 50,00 al mq. *</w:t>
            </w:r>
          </w:p>
        </w:tc>
      </w:tr>
      <w:tr w:rsidR="002B4A85" w:rsidTr="007B7754">
        <w:tc>
          <w:tcPr>
            <w:tcW w:w="5104" w:type="dxa"/>
            <w:vAlign w:val="center"/>
          </w:tcPr>
          <w:p w:rsidR="002B4A85" w:rsidRDefault="002B4A85" w:rsidP="007B7754">
            <w:pPr>
              <w:rPr>
                <w:rFonts w:ascii="Arial" w:hAnsi="Arial"/>
                <w:sz w:val="18"/>
              </w:rPr>
            </w:pPr>
            <w:r>
              <w:rPr>
                <w:rFonts w:ascii="Arial" w:hAnsi="Arial"/>
                <w:b/>
                <w:sz w:val="18"/>
                <w:u w:val="single"/>
              </w:rPr>
              <w:t>ZONA D -</w:t>
            </w:r>
            <w:r>
              <w:rPr>
                <w:rFonts w:ascii="Arial" w:hAnsi="Arial"/>
                <w:sz w:val="18"/>
                <w:u w:val="single"/>
              </w:rPr>
              <w:t xml:space="preserve"> Artigianale, industriale e artigianale, industriale e commerciale di fatto</w:t>
            </w:r>
          </w:p>
        </w:tc>
        <w:tc>
          <w:tcPr>
            <w:tcW w:w="5386" w:type="dxa"/>
            <w:vAlign w:val="center"/>
          </w:tcPr>
          <w:p w:rsidR="002B4A85" w:rsidRDefault="002B4A85" w:rsidP="007B7754">
            <w:pPr>
              <w:jc w:val="center"/>
              <w:rPr>
                <w:rFonts w:ascii="Arial" w:hAnsi="Arial"/>
                <w:b/>
              </w:rPr>
            </w:pPr>
            <w:r>
              <w:rPr>
                <w:rFonts w:ascii="Arial" w:hAnsi="Arial"/>
                <w:b/>
              </w:rPr>
              <w:t>a) Euro 15,00 al mq. *</w:t>
            </w:r>
          </w:p>
          <w:p w:rsidR="002B4A85" w:rsidRDefault="002B4A85" w:rsidP="007B7754">
            <w:pPr>
              <w:jc w:val="center"/>
              <w:rPr>
                <w:rFonts w:ascii="Arial" w:hAnsi="Arial"/>
                <w:b/>
              </w:rPr>
            </w:pPr>
            <w:r>
              <w:rPr>
                <w:rFonts w:ascii="Arial" w:hAnsi="Arial"/>
                <w:b/>
              </w:rPr>
              <w:t>b) Euro 30,00 al mq. * *</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E –SOTTOZONA E1</w:t>
            </w:r>
          </w:p>
          <w:p w:rsidR="002B4A85" w:rsidRDefault="002B4A85" w:rsidP="007B7754">
            <w:pPr>
              <w:rPr>
                <w:rFonts w:ascii="Arial" w:hAnsi="Arial"/>
                <w:sz w:val="18"/>
              </w:rPr>
            </w:pPr>
            <w:r>
              <w:rPr>
                <w:rFonts w:ascii="Arial" w:hAnsi="Arial"/>
                <w:sz w:val="18"/>
              </w:rPr>
              <w:t>Comprende le zone agricole già ricadenti nel vecchio P.R.G.</w:t>
            </w:r>
          </w:p>
        </w:tc>
        <w:tc>
          <w:tcPr>
            <w:tcW w:w="5386" w:type="dxa"/>
            <w:vAlign w:val="center"/>
          </w:tcPr>
          <w:p w:rsidR="002B4A85" w:rsidRDefault="002B4A85" w:rsidP="007B7754">
            <w:pPr>
              <w:jc w:val="center"/>
              <w:rPr>
                <w:rFonts w:ascii="Arial" w:hAnsi="Arial"/>
                <w:b/>
              </w:rPr>
            </w:pPr>
            <w:r>
              <w:rPr>
                <w:rFonts w:ascii="Arial" w:hAnsi="Arial"/>
                <w:b/>
              </w:rPr>
              <w:t>Euro 15,00 al mq. * *</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E –SOTTOZONA E2</w:t>
            </w:r>
          </w:p>
          <w:p w:rsidR="002B4A85" w:rsidRDefault="002B4A85" w:rsidP="007B7754">
            <w:pPr>
              <w:rPr>
                <w:rFonts w:ascii="Arial" w:hAnsi="Arial"/>
                <w:sz w:val="18"/>
              </w:rPr>
            </w:pPr>
            <w:r>
              <w:rPr>
                <w:rFonts w:ascii="Arial" w:hAnsi="Arial"/>
                <w:sz w:val="18"/>
              </w:rPr>
              <w:t>Comprende le aree ricadenti nella zona agricola residenziale</w:t>
            </w:r>
          </w:p>
        </w:tc>
        <w:tc>
          <w:tcPr>
            <w:tcW w:w="5386" w:type="dxa"/>
            <w:vAlign w:val="center"/>
          </w:tcPr>
          <w:p w:rsidR="002B4A85" w:rsidRDefault="002B4A85" w:rsidP="007B7754">
            <w:pPr>
              <w:jc w:val="center"/>
              <w:rPr>
                <w:rFonts w:ascii="Arial" w:hAnsi="Arial"/>
                <w:b/>
              </w:rPr>
            </w:pPr>
            <w:r>
              <w:rPr>
                <w:rFonts w:ascii="Arial" w:hAnsi="Arial"/>
                <w:b/>
              </w:rPr>
              <w:t xml:space="preserve">  Euro 45,00 al mq. * *</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E –SOTTOZONA E3</w:t>
            </w:r>
          </w:p>
          <w:p w:rsidR="002B4A85" w:rsidRDefault="002B4A85" w:rsidP="007B7754">
            <w:pPr>
              <w:rPr>
                <w:rFonts w:ascii="Arial" w:hAnsi="Arial"/>
                <w:b/>
                <w:sz w:val="18"/>
              </w:rPr>
            </w:pPr>
            <w:r>
              <w:rPr>
                <w:rFonts w:ascii="Arial" w:hAnsi="Arial"/>
                <w:sz w:val="18"/>
              </w:rPr>
              <w:t>Comprende le aree a rischio corrispondenti alle precedenti sottozone E1 e E2</w:t>
            </w:r>
          </w:p>
        </w:tc>
        <w:tc>
          <w:tcPr>
            <w:tcW w:w="5386" w:type="dxa"/>
            <w:vAlign w:val="center"/>
          </w:tcPr>
          <w:p w:rsidR="002B4A85" w:rsidRDefault="002B4A85" w:rsidP="007B7754">
            <w:pPr>
              <w:jc w:val="center"/>
              <w:rPr>
                <w:rFonts w:ascii="Arial" w:hAnsi="Arial"/>
                <w:b/>
              </w:rPr>
            </w:pPr>
            <w:r>
              <w:rPr>
                <w:rFonts w:ascii="Arial" w:hAnsi="Arial"/>
                <w:b/>
              </w:rPr>
              <w:t>-----</w:t>
            </w:r>
          </w:p>
        </w:tc>
      </w:tr>
      <w:tr w:rsidR="002B4A85" w:rsidTr="007B7754">
        <w:tc>
          <w:tcPr>
            <w:tcW w:w="5104" w:type="dxa"/>
            <w:vAlign w:val="center"/>
          </w:tcPr>
          <w:p w:rsidR="002B4A85" w:rsidRDefault="002B4A85" w:rsidP="007B7754">
            <w:pPr>
              <w:rPr>
                <w:rFonts w:ascii="Arial" w:hAnsi="Arial"/>
                <w:b/>
                <w:sz w:val="18"/>
                <w:u w:val="single"/>
              </w:rPr>
            </w:pPr>
            <w:r>
              <w:rPr>
                <w:rFonts w:ascii="Arial" w:hAnsi="Arial"/>
                <w:b/>
                <w:sz w:val="18"/>
                <w:u w:val="single"/>
              </w:rPr>
              <w:t>ZONA E –SOTTOZONA E4</w:t>
            </w:r>
          </w:p>
          <w:p w:rsidR="002B4A85" w:rsidRDefault="002B4A85" w:rsidP="007B7754">
            <w:pPr>
              <w:rPr>
                <w:rFonts w:ascii="Arial" w:hAnsi="Arial"/>
                <w:b/>
                <w:sz w:val="18"/>
              </w:rPr>
            </w:pPr>
            <w:r>
              <w:rPr>
                <w:rFonts w:ascii="Arial" w:hAnsi="Arial"/>
                <w:sz w:val="18"/>
              </w:rPr>
              <w:t>Comprende i territori destinati all'uso agricolo ricadenti nel Parco Regionale dei Monti Aurunci. E' vietata la realizzazione di nuova edifici.</w:t>
            </w:r>
          </w:p>
        </w:tc>
        <w:tc>
          <w:tcPr>
            <w:tcW w:w="5386" w:type="dxa"/>
            <w:vAlign w:val="center"/>
          </w:tcPr>
          <w:p w:rsidR="002B4A85" w:rsidRDefault="002B4A85" w:rsidP="007B7754">
            <w:pPr>
              <w:jc w:val="center"/>
              <w:rPr>
                <w:rFonts w:ascii="Arial" w:hAnsi="Arial"/>
                <w:b/>
              </w:rPr>
            </w:pPr>
            <w:r>
              <w:rPr>
                <w:rFonts w:ascii="Arial" w:hAnsi="Arial"/>
                <w:b/>
              </w:rPr>
              <w:t>-----</w:t>
            </w:r>
          </w:p>
        </w:tc>
      </w:tr>
      <w:tr w:rsidR="002B4A85" w:rsidTr="007B7754">
        <w:tc>
          <w:tcPr>
            <w:tcW w:w="5104" w:type="dxa"/>
            <w:vAlign w:val="center"/>
          </w:tcPr>
          <w:p w:rsidR="002B4A85" w:rsidRDefault="002B4A85" w:rsidP="007B7754">
            <w:pPr>
              <w:rPr>
                <w:rFonts w:ascii="Arial" w:hAnsi="Arial"/>
                <w:b/>
                <w:sz w:val="18"/>
                <w:u w:val="single"/>
              </w:rPr>
            </w:pPr>
            <w:r w:rsidRPr="00920E51">
              <w:rPr>
                <w:rFonts w:ascii="Arial" w:hAnsi="Arial"/>
                <w:b/>
                <w:sz w:val="18"/>
              </w:rPr>
              <w:t>a)</w:t>
            </w:r>
            <w:r>
              <w:rPr>
                <w:rFonts w:ascii="Arial" w:hAnsi="Arial"/>
                <w:b/>
                <w:sz w:val="18"/>
                <w:u w:val="single"/>
              </w:rPr>
              <w:t xml:space="preserve"> ZONA F –ZONA </w:t>
            </w:r>
            <w:proofErr w:type="spellStart"/>
            <w:r>
              <w:rPr>
                <w:rFonts w:ascii="Arial" w:hAnsi="Arial"/>
                <w:b/>
                <w:sz w:val="18"/>
                <w:u w:val="single"/>
              </w:rPr>
              <w:t>DI</w:t>
            </w:r>
            <w:proofErr w:type="spellEnd"/>
            <w:r>
              <w:rPr>
                <w:rFonts w:ascii="Arial" w:hAnsi="Arial"/>
                <w:b/>
                <w:sz w:val="18"/>
                <w:u w:val="single"/>
              </w:rPr>
              <w:t xml:space="preserve"> SVILUPPO TURISTICO</w:t>
            </w:r>
          </w:p>
          <w:p w:rsidR="002B4A85" w:rsidRPr="005B2FE8" w:rsidRDefault="002B4A85" w:rsidP="007B7754">
            <w:pPr>
              <w:rPr>
                <w:rFonts w:ascii="Arial" w:hAnsi="Arial"/>
                <w:sz w:val="18"/>
              </w:rPr>
            </w:pPr>
            <w:r w:rsidRPr="005B2FE8">
              <w:rPr>
                <w:rFonts w:ascii="Arial" w:hAnsi="Arial"/>
                <w:sz w:val="18"/>
              </w:rPr>
              <w:t>Con possibilità edificatorie</w:t>
            </w:r>
            <w:r>
              <w:rPr>
                <w:rFonts w:ascii="Arial" w:hAnsi="Arial"/>
                <w:sz w:val="18"/>
              </w:rPr>
              <w:t xml:space="preserve"> – escluse aree vincolate e boschive con </w:t>
            </w:r>
            <w:proofErr w:type="spellStart"/>
            <w:r>
              <w:rPr>
                <w:rFonts w:ascii="Arial" w:hAnsi="Arial"/>
                <w:sz w:val="18"/>
              </w:rPr>
              <w:t>inedificabilità</w:t>
            </w:r>
            <w:proofErr w:type="spellEnd"/>
            <w:r>
              <w:rPr>
                <w:rFonts w:ascii="Arial" w:hAnsi="Arial"/>
                <w:sz w:val="18"/>
              </w:rPr>
              <w:t xml:space="preserve"> assoluta.</w:t>
            </w:r>
          </w:p>
        </w:tc>
        <w:tc>
          <w:tcPr>
            <w:tcW w:w="5386" w:type="dxa"/>
            <w:vAlign w:val="center"/>
          </w:tcPr>
          <w:p w:rsidR="002B4A85" w:rsidRDefault="002B4A85" w:rsidP="007B7754">
            <w:pPr>
              <w:ind w:left="360"/>
              <w:jc w:val="center"/>
              <w:rPr>
                <w:rFonts w:ascii="Arial" w:hAnsi="Arial"/>
                <w:b/>
              </w:rPr>
            </w:pPr>
            <w:r>
              <w:rPr>
                <w:rFonts w:ascii="Arial" w:hAnsi="Arial"/>
                <w:b/>
              </w:rPr>
              <w:t xml:space="preserve">Euro 3,50 al mq. </w:t>
            </w:r>
          </w:p>
          <w:p w:rsidR="002B4A85" w:rsidRDefault="002B4A85" w:rsidP="007B7754">
            <w:pPr>
              <w:ind w:left="360"/>
              <w:rPr>
                <w:rFonts w:ascii="Arial" w:hAnsi="Arial"/>
                <w:b/>
              </w:rPr>
            </w:pPr>
          </w:p>
        </w:tc>
      </w:tr>
      <w:tr w:rsidR="002B4A85" w:rsidTr="007B7754">
        <w:tc>
          <w:tcPr>
            <w:tcW w:w="5104" w:type="dxa"/>
            <w:tcBorders>
              <w:top w:val="single" w:sz="4" w:space="0" w:color="auto"/>
              <w:left w:val="single" w:sz="4" w:space="0" w:color="auto"/>
              <w:bottom w:val="single" w:sz="4" w:space="0" w:color="auto"/>
              <w:right w:val="single" w:sz="4" w:space="0" w:color="auto"/>
            </w:tcBorders>
            <w:vAlign w:val="center"/>
          </w:tcPr>
          <w:p w:rsidR="002B4A85" w:rsidRDefault="002B4A85" w:rsidP="007B7754">
            <w:pPr>
              <w:rPr>
                <w:rFonts w:ascii="Arial" w:hAnsi="Arial"/>
                <w:b/>
                <w:sz w:val="18"/>
                <w:u w:val="single"/>
              </w:rPr>
            </w:pPr>
            <w:r w:rsidRPr="00920E51">
              <w:rPr>
                <w:rFonts w:ascii="Arial" w:hAnsi="Arial"/>
                <w:b/>
                <w:sz w:val="18"/>
              </w:rPr>
              <w:t>b)</w:t>
            </w:r>
            <w:r>
              <w:rPr>
                <w:rFonts w:ascii="Arial" w:hAnsi="Arial"/>
                <w:b/>
                <w:sz w:val="18"/>
                <w:u w:val="single"/>
              </w:rPr>
              <w:t xml:space="preserve"> ZONA F –ZONA </w:t>
            </w:r>
            <w:proofErr w:type="spellStart"/>
            <w:r>
              <w:rPr>
                <w:rFonts w:ascii="Arial" w:hAnsi="Arial"/>
                <w:b/>
                <w:sz w:val="18"/>
                <w:u w:val="single"/>
              </w:rPr>
              <w:t>DI</w:t>
            </w:r>
            <w:proofErr w:type="spellEnd"/>
            <w:r>
              <w:rPr>
                <w:rFonts w:ascii="Arial" w:hAnsi="Arial"/>
                <w:b/>
                <w:sz w:val="18"/>
                <w:u w:val="single"/>
              </w:rPr>
              <w:t xml:space="preserve"> SVILUPPO TURISTICO</w:t>
            </w:r>
          </w:p>
          <w:p w:rsidR="002B4A85" w:rsidRPr="00005B59" w:rsidRDefault="002B4A85" w:rsidP="007B7754">
            <w:pPr>
              <w:rPr>
                <w:rFonts w:ascii="Arial" w:hAnsi="Arial"/>
                <w:b/>
                <w:sz w:val="18"/>
                <w:u w:val="single"/>
              </w:rPr>
            </w:pPr>
          </w:p>
        </w:tc>
        <w:tc>
          <w:tcPr>
            <w:tcW w:w="5386" w:type="dxa"/>
            <w:tcBorders>
              <w:top w:val="single" w:sz="4" w:space="0" w:color="auto"/>
              <w:left w:val="single" w:sz="4" w:space="0" w:color="auto"/>
              <w:bottom w:val="single" w:sz="4" w:space="0" w:color="auto"/>
              <w:right w:val="single" w:sz="4" w:space="0" w:color="auto"/>
            </w:tcBorders>
            <w:vAlign w:val="center"/>
          </w:tcPr>
          <w:p w:rsidR="002B4A85" w:rsidRDefault="002B4A85" w:rsidP="007B7754">
            <w:pPr>
              <w:ind w:left="360"/>
              <w:jc w:val="center"/>
              <w:rPr>
                <w:rFonts w:ascii="Arial" w:hAnsi="Arial"/>
                <w:b/>
              </w:rPr>
            </w:pPr>
            <w:r>
              <w:rPr>
                <w:rFonts w:ascii="Arial" w:hAnsi="Arial"/>
                <w:b/>
              </w:rPr>
              <w:t>Euro 15,00 al mq. * *</w:t>
            </w:r>
          </w:p>
        </w:tc>
      </w:tr>
    </w:tbl>
    <w:p w:rsidR="002B4A85" w:rsidRDefault="002B4A85" w:rsidP="002B4A85">
      <w:pPr>
        <w:rPr>
          <w:rFonts w:ascii="Arial" w:hAnsi="Arial"/>
        </w:rPr>
      </w:pPr>
    </w:p>
    <w:p w:rsidR="002B4A85" w:rsidRPr="00680F7A" w:rsidRDefault="002B4A85" w:rsidP="002B4A85">
      <w:pPr>
        <w:pStyle w:val="Corpodeltesto2"/>
        <w:rPr>
          <w:b/>
          <w:bCs/>
          <w:sz w:val="22"/>
          <w:szCs w:val="22"/>
        </w:rPr>
      </w:pPr>
      <w:r w:rsidRPr="00680F7A">
        <w:rPr>
          <w:sz w:val="22"/>
          <w:szCs w:val="22"/>
        </w:rPr>
        <w:t>*</w:t>
      </w:r>
      <w:r w:rsidRPr="00680F7A">
        <w:rPr>
          <w:b/>
          <w:bCs/>
          <w:sz w:val="22"/>
          <w:szCs w:val="22"/>
        </w:rPr>
        <w:t xml:space="preserve"> </w:t>
      </w:r>
      <w:r w:rsidRPr="00680F7A">
        <w:rPr>
          <w:sz w:val="22"/>
          <w:szCs w:val="22"/>
        </w:rPr>
        <w:t>in presenza di Concessioni Edilizie</w:t>
      </w:r>
      <w:r>
        <w:rPr>
          <w:sz w:val="22"/>
          <w:szCs w:val="22"/>
        </w:rPr>
        <w:t xml:space="preserve"> </w:t>
      </w:r>
      <w:r w:rsidRPr="00FD6E96">
        <w:rPr>
          <w:sz w:val="22"/>
          <w:szCs w:val="22"/>
        </w:rPr>
        <w:t xml:space="preserve">o di aree di fatto edificate </w:t>
      </w:r>
      <w:r w:rsidRPr="00680F7A">
        <w:rPr>
          <w:sz w:val="22"/>
          <w:szCs w:val="22"/>
        </w:rPr>
        <w:t>per le quali il programma costruttivo non sia stato completato, il valore su indicato può essere progressivamente diminuito in relazione ai manufatti ultimati ai quali sia possibile attribuire una propria rendita catastale.</w:t>
      </w:r>
    </w:p>
    <w:p w:rsidR="002B4A85" w:rsidRPr="00680F7A" w:rsidRDefault="002B4A85" w:rsidP="002B4A85">
      <w:pPr>
        <w:pStyle w:val="Corpodeltesto2"/>
        <w:rPr>
          <w:sz w:val="22"/>
          <w:szCs w:val="22"/>
        </w:rPr>
      </w:pPr>
      <w:r w:rsidRPr="00680F7A">
        <w:rPr>
          <w:sz w:val="22"/>
          <w:szCs w:val="22"/>
        </w:rPr>
        <w:t xml:space="preserve"> </w:t>
      </w:r>
    </w:p>
    <w:p w:rsidR="002B4A85" w:rsidRDefault="002B4A85" w:rsidP="002B4A85">
      <w:pPr>
        <w:pStyle w:val="Corpodeltesto2"/>
        <w:rPr>
          <w:b/>
          <w:bCs/>
          <w:sz w:val="22"/>
          <w:szCs w:val="22"/>
        </w:rPr>
      </w:pPr>
      <w:r w:rsidRPr="00680F7A">
        <w:rPr>
          <w:b/>
          <w:bCs/>
          <w:sz w:val="22"/>
          <w:szCs w:val="22"/>
        </w:rPr>
        <w:t>* *</w:t>
      </w:r>
      <w:r w:rsidRPr="00680F7A">
        <w:rPr>
          <w:sz w:val="22"/>
          <w:szCs w:val="22"/>
        </w:rPr>
        <w:t xml:space="preserve"> Il valore indicato è applicabile solo in presenza di Concessioni Edilizie rilasciate </w:t>
      </w:r>
      <w:r w:rsidRPr="00FD6E96">
        <w:rPr>
          <w:sz w:val="22"/>
          <w:szCs w:val="22"/>
        </w:rPr>
        <w:t>o di aree di fatto edificate</w:t>
      </w:r>
      <w:r>
        <w:rPr>
          <w:sz w:val="22"/>
          <w:szCs w:val="22"/>
        </w:rPr>
        <w:t xml:space="preserve"> </w:t>
      </w:r>
      <w:r w:rsidRPr="00680F7A">
        <w:rPr>
          <w:sz w:val="22"/>
          <w:szCs w:val="22"/>
        </w:rPr>
        <w:t>ed in relazione al lotto asservito per la realizzazione del fabbricato; nel caso in cui il programma costruttivo sia relativo a più unità immobiliari, il valore su indicato può essere</w:t>
      </w:r>
      <w:r w:rsidRPr="00680F7A">
        <w:rPr>
          <w:rFonts w:cs="Arial"/>
          <w:sz w:val="22"/>
          <w:szCs w:val="22"/>
        </w:rPr>
        <w:t xml:space="preserve"> progressivamente diminuito in relazione ai manufatti ultimati ai quali sia possibile attribuire una propria rendita catastale</w:t>
      </w:r>
      <w:r w:rsidRPr="00680F7A">
        <w:rPr>
          <w:b/>
          <w:bCs/>
          <w:sz w:val="22"/>
          <w:szCs w:val="22"/>
        </w:rPr>
        <w:t>.</w:t>
      </w:r>
    </w:p>
    <w:p w:rsidR="002B4A85" w:rsidRDefault="002B4A85" w:rsidP="002B4A85">
      <w:pPr>
        <w:pStyle w:val="Corpodeltesto2"/>
        <w:rPr>
          <w:b/>
          <w:bCs/>
          <w:sz w:val="22"/>
          <w:szCs w:val="22"/>
        </w:rPr>
      </w:pPr>
    </w:p>
    <w:p w:rsidR="002B4A85" w:rsidRDefault="002B4A85" w:rsidP="002B4A85">
      <w:pPr>
        <w:pStyle w:val="Corpodeltesto2"/>
        <w:jc w:val="right"/>
        <w:rPr>
          <w:b/>
          <w:bCs/>
          <w:sz w:val="22"/>
          <w:szCs w:val="22"/>
        </w:rPr>
      </w:pPr>
      <w:r>
        <w:rPr>
          <w:b/>
          <w:bCs/>
          <w:sz w:val="22"/>
          <w:szCs w:val="22"/>
        </w:rPr>
        <w:t xml:space="preserve">Il Responsabile dell’ </w:t>
      </w:r>
      <w:proofErr w:type="spellStart"/>
      <w:r>
        <w:rPr>
          <w:b/>
          <w:bCs/>
          <w:sz w:val="22"/>
          <w:szCs w:val="22"/>
        </w:rPr>
        <w:t>U.T.C.</w:t>
      </w:r>
      <w:proofErr w:type="spellEnd"/>
    </w:p>
    <w:p w:rsidR="002B4A85" w:rsidRDefault="002B4A85" w:rsidP="002B4A85">
      <w:pPr>
        <w:pStyle w:val="Corpodeltesto2"/>
        <w:jc w:val="center"/>
        <w:rPr>
          <w:b/>
          <w:bCs/>
          <w:sz w:val="22"/>
          <w:szCs w:val="22"/>
        </w:rPr>
      </w:pPr>
      <w:r>
        <w:rPr>
          <w:b/>
          <w:bCs/>
          <w:sz w:val="22"/>
          <w:szCs w:val="22"/>
        </w:rPr>
        <w:t xml:space="preserve">                                                                                                                          Settore Urbanistica</w:t>
      </w:r>
    </w:p>
    <w:p w:rsidR="008D71C0" w:rsidRDefault="002B4A85" w:rsidP="000D235B">
      <w:pPr>
        <w:pStyle w:val="Corpodeltesto2"/>
        <w:jc w:val="right"/>
      </w:pPr>
      <w:r>
        <w:rPr>
          <w:b/>
          <w:bCs/>
          <w:sz w:val="22"/>
          <w:szCs w:val="22"/>
        </w:rPr>
        <w:t xml:space="preserve">Dott. Ing. </w:t>
      </w:r>
      <w:proofErr w:type="spellStart"/>
      <w:r>
        <w:rPr>
          <w:b/>
          <w:bCs/>
          <w:sz w:val="22"/>
          <w:szCs w:val="22"/>
        </w:rPr>
        <w:t>Monacelli</w:t>
      </w:r>
      <w:proofErr w:type="spellEnd"/>
      <w:r>
        <w:rPr>
          <w:b/>
          <w:bCs/>
          <w:sz w:val="22"/>
          <w:szCs w:val="22"/>
        </w:rPr>
        <w:t xml:space="preserve"> Massimo </w:t>
      </w:r>
    </w:p>
    <w:sectPr w:rsidR="008D71C0" w:rsidSect="0071406C">
      <w:headerReference w:type="default" r:id="rId6"/>
      <w:pgSz w:w="11906" w:h="16838" w:code="9"/>
      <w:pgMar w:top="624" w:right="851" w:bottom="624" w:left="851" w:header="709" w:footer="709" w:gutter="0"/>
      <w:paperSrc w:first="271" w:other="271"/>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691" w:rsidRDefault="001E2691" w:rsidP="000D235B">
      <w:r>
        <w:separator/>
      </w:r>
    </w:p>
  </w:endnote>
  <w:endnote w:type="continuationSeparator" w:id="0">
    <w:p w:rsidR="001E2691" w:rsidRDefault="001E2691" w:rsidP="000D2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691" w:rsidRDefault="001E2691" w:rsidP="000D235B">
      <w:r>
        <w:separator/>
      </w:r>
    </w:p>
  </w:footnote>
  <w:footnote w:type="continuationSeparator" w:id="0">
    <w:p w:rsidR="001E2691" w:rsidRDefault="001E2691" w:rsidP="000D2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5B" w:rsidRDefault="000D235B" w:rsidP="000D235B">
    <w:pPr>
      <w:pStyle w:val="Titolo"/>
      <w:rPr>
        <w:sz w:val="40"/>
        <w:szCs w:val="40"/>
      </w:rPr>
    </w:pPr>
    <w:r>
      <w:rPr>
        <w:noProof/>
        <w:sz w:val="40"/>
        <w:szCs w:val="40"/>
      </w:rPr>
      <w:drawing>
        <wp:inline distT="0" distB="0" distL="0" distR="0">
          <wp:extent cx="581025" cy="73342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0D235B" w:rsidRDefault="000D235B" w:rsidP="000D235B">
    <w:pPr>
      <w:pStyle w:val="Titolo"/>
      <w:rPr>
        <w:sz w:val="12"/>
        <w:szCs w:val="12"/>
      </w:rPr>
    </w:pPr>
  </w:p>
  <w:p w:rsidR="000D235B" w:rsidRDefault="000D235B" w:rsidP="000D235B">
    <w:pPr>
      <w:pStyle w:val="Titolo"/>
    </w:pPr>
    <w:r>
      <w:rPr>
        <w:sz w:val="44"/>
        <w:szCs w:val="44"/>
      </w:rPr>
      <w:t xml:space="preserve">COMUNE </w:t>
    </w:r>
    <w:proofErr w:type="spellStart"/>
    <w:r>
      <w:rPr>
        <w:sz w:val="44"/>
        <w:szCs w:val="44"/>
      </w:rPr>
      <w:t>DI</w:t>
    </w:r>
    <w:proofErr w:type="spellEnd"/>
    <w:r>
      <w:rPr>
        <w:sz w:val="44"/>
        <w:szCs w:val="44"/>
      </w:rPr>
      <w:t xml:space="preserve"> ITRI</w:t>
    </w:r>
  </w:p>
  <w:p w:rsidR="000D235B" w:rsidRDefault="000D235B" w:rsidP="000D235B">
    <w:pPr>
      <w:pStyle w:val="Titolo"/>
      <w:rPr>
        <w:sz w:val="24"/>
        <w:szCs w:val="24"/>
      </w:rPr>
    </w:pPr>
    <w:r>
      <w:rPr>
        <w:sz w:val="24"/>
        <w:szCs w:val="24"/>
      </w:rPr>
      <w:t>-Provincia di Latina-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6386"/>
  </w:hdrShapeDefaults>
  <w:footnotePr>
    <w:footnote w:id="-1"/>
    <w:footnote w:id="0"/>
  </w:footnotePr>
  <w:endnotePr>
    <w:endnote w:id="-1"/>
    <w:endnote w:id="0"/>
  </w:endnotePr>
  <w:compat/>
  <w:rsids>
    <w:rsidRoot w:val="002B4A85"/>
    <w:rsid w:val="0004538E"/>
    <w:rsid w:val="000D235B"/>
    <w:rsid w:val="001E2691"/>
    <w:rsid w:val="00251B88"/>
    <w:rsid w:val="0026500D"/>
    <w:rsid w:val="00280A70"/>
    <w:rsid w:val="002959CA"/>
    <w:rsid w:val="002B4A85"/>
    <w:rsid w:val="005A15E5"/>
    <w:rsid w:val="0071406C"/>
    <w:rsid w:val="00893DA5"/>
    <w:rsid w:val="008B4CF0"/>
    <w:rsid w:val="008D71C0"/>
    <w:rsid w:val="008F7D33"/>
    <w:rsid w:val="00941CAD"/>
    <w:rsid w:val="00B204DA"/>
    <w:rsid w:val="00C06FAD"/>
    <w:rsid w:val="00C34100"/>
    <w:rsid w:val="00C94C92"/>
    <w:rsid w:val="00E0556F"/>
    <w:rsid w:val="00ED43D1"/>
    <w:rsid w:val="00F44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A85"/>
    <w:pPr>
      <w:spacing w:after="0" w:line="240" w:lineRule="auto"/>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4A85"/>
    <w:pPr>
      <w:jc w:val="both"/>
    </w:pPr>
    <w:rPr>
      <w:rFonts w:ascii="Arial" w:hAnsi="Arial"/>
      <w:sz w:val="20"/>
      <w:szCs w:val="20"/>
    </w:rPr>
  </w:style>
  <w:style w:type="character" w:customStyle="1" w:styleId="Corpodeltesto2Carattere">
    <w:name w:val="Corpo del testo 2 Carattere"/>
    <w:basedOn w:val="Carpredefinitoparagrafo"/>
    <w:link w:val="Corpodeltesto2"/>
    <w:rsid w:val="002B4A85"/>
    <w:rPr>
      <w:rFonts w:ascii="Arial" w:eastAsia="Times New Roman" w:hAnsi="Arial" w:cs="Times New Roman"/>
      <w:sz w:val="20"/>
      <w:szCs w:val="20"/>
      <w:lang w:eastAsia="it-IT"/>
    </w:rPr>
  </w:style>
  <w:style w:type="paragraph" w:styleId="Titolo">
    <w:name w:val="Title"/>
    <w:basedOn w:val="Normale"/>
    <w:link w:val="TitoloCarattere"/>
    <w:uiPriority w:val="99"/>
    <w:qFormat/>
    <w:rsid w:val="002B4A85"/>
    <w:pPr>
      <w:overflowPunct w:val="0"/>
      <w:autoSpaceDE w:val="0"/>
      <w:autoSpaceDN w:val="0"/>
      <w:adjustRightInd w:val="0"/>
      <w:jc w:val="center"/>
      <w:textAlignment w:val="baseline"/>
    </w:pPr>
    <w:rPr>
      <w:rFonts w:ascii="Arial" w:hAnsi="Arial"/>
      <w:b/>
      <w:sz w:val="22"/>
      <w:szCs w:val="20"/>
    </w:rPr>
  </w:style>
  <w:style w:type="character" w:customStyle="1" w:styleId="TitoloCarattere">
    <w:name w:val="Titolo Carattere"/>
    <w:basedOn w:val="Carpredefinitoparagrafo"/>
    <w:link w:val="Titolo"/>
    <w:uiPriority w:val="99"/>
    <w:rsid w:val="002B4A85"/>
    <w:rPr>
      <w:rFonts w:ascii="Arial" w:eastAsia="Times New Roman" w:hAnsi="Arial" w:cs="Times New Roman"/>
      <w:b/>
      <w:szCs w:val="20"/>
      <w:lang w:eastAsia="it-IT"/>
    </w:rPr>
  </w:style>
  <w:style w:type="paragraph" w:styleId="Testofumetto">
    <w:name w:val="Balloon Text"/>
    <w:basedOn w:val="Normale"/>
    <w:link w:val="TestofumettoCarattere"/>
    <w:uiPriority w:val="99"/>
    <w:semiHidden/>
    <w:unhideWhenUsed/>
    <w:rsid w:val="002B4A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4A8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0D235B"/>
    <w:pPr>
      <w:tabs>
        <w:tab w:val="center" w:pos="4819"/>
        <w:tab w:val="right" w:pos="9638"/>
      </w:tabs>
    </w:pPr>
  </w:style>
  <w:style w:type="character" w:customStyle="1" w:styleId="IntestazioneCarattere">
    <w:name w:val="Intestazione Carattere"/>
    <w:basedOn w:val="Carpredefinitoparagrafo"/>
    <w:link w:val="Intestazione"/>
    <w:uiPriority w:val="99"/>
    <w:rsid w:val="000D235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0D235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D235B"/>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408</Words>
  <Characters>2332</Characters>
  <Application>Microsoft Office Word</Application>
  <DocSecurity>0</DocSecurity>
  <Lines>19</Lines>
  <Paragraphs>5</Paragraphs>
  <ScaleCrop>false</ScaleCrop>
  <Company>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2012-03-15T15:28:00Z</dcterms:created>
  <dcterms:modified xsi:type="dcterms:W3CDTF">2013-09-03T10:47:00Z</dcterms:modified>
</cp:coreProperties>
</file>