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F5B2" w14:textId="67062AC4" w:rsidR="009D484F" w:rsidRDefault="009D484F" w:rsidP="009D484F">
      <w:pPr>
        <w:spacing w:line="240" w:lineRule="auto"/>
        <w:jc w:val="center"/>
        <w:rPr>
          <w:rFonts w:ascii="Tahoma" w:hAnsi="Tahoma" w:cs="Tahoma"/>
          <w:b/>
          <w:bCs/>
          <w:sz w:val="28"/>
          <w:szCs w:val="28"/>
        </w:rPr>
      </w:pPr>
      <w:r>
        <w:rPr>
          <w:rFonts w:ascii="Tahoma" w:hAnsi="Tahoma" w:cs="Tahoma"/>
          <w:b/>
          <w:bCs/>
          <w:noProof/>
          <w:sz w:val="28"/>
          <w:szCs w:val="28"/>
          <w:lang w:eastAsia="it-IT"/>
        </w:rPr>
        <w:drawing>
          <wp:inline distT="0" distB="0" distL="0" distR="0" wp14:anchorId="46117D8A" wp14:editId="780635B6">
            <wp:extent cx="752475" cy="1196242"/>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828" cy="1198393"/>
                    </a:xfrm>
                    <a:prstGeom prst="rect">
                      <a:avLst/>
                    </a:prstGeom>
                    <a:noFill/>
                    <a:ln>
                      <a:noFill/>
                    </a:ln>
                  </pic:spPr>
                </pic:pic>
              </a:graphicData>
            </a:graphic>
          </wp:inline>
        </w:drawing>
      </w:r>
    </w:p>
    <w:p w14:paraId="212369FC" w14:textId="77777777" w:rsidR="009D484F" w:rsidRPr="003C2FD6" w:rsidRDefault="009D484F" w:rsidP="009D484F">
      <w:pPr>
        <w:spacing w:line="240" w:lineRule="auto"/>
        <w:jc w:val="center"/>
        <w:rPr>
          <w:rFonts w:ascii="Book Antiqua" w:hAnsi="Book Antiqua" w:cs="Tahoma"/>
          <w:b/>
          <w:bCs/>
          <w:sz w:val="32"/>
          <w:szCs w:val="32"/>
        </w:rPr>
      </w:pPr>
      <w:r w:rsidRPr="003C2FD6">
        <w:rPr>
          <w:rFonts w:ascii="Book Antiqua" w:hAnsi="Book Antiqua" w:cs="Tahoma"/>
          <w:b/>
          <w:bCs/>
          <w:sz w:val="32"/>
          <w:szCs w:val="32"/>
        </w:rPr>
        <w:t>COMUNE DI ITRI</w:t>
      </w:r>
    </w:p>
    <w:p w14:paraId="66A5A47D" w14:textId="77777777" w:rsidR="009D484F" w:rsidRPr="003C2FD6" w:rsidRDefault="009D484F" w:rsidP="009D484F">
      <w:pPr>
        <w:spacing w:line="240" w:lineRule="auto"/>
        <w:jc w:val="center"/>
        <w:rPr>
          <w:rFonts w:ascii="Book Antiqua" w:hAnsi="Book Antiqua" w:cs="Tahoma"/>
          <w:b/>
          <w:bCs/>
          <w:sz w:val="28"/>
          <w:szCs w:val="28"/>
        </w:rPr>
      </w:pPr>
      <w:r w:rsidRPr="003C2FD6">
        <w:rPr>
          <w:rFonts w:ascii="Book Antiqua" w:hAnsi="Book Antiqua" w:cs="Tahoma"/>
          <w:b/>
          <w:bCs/>
          <w:sz w:val="28"/>
          <w:szCs w:val="28"/>
        </w:rPr>
        <w:t>Provincia di Latina</w:t>
      </w:r>
    </w:p>
    <w:p w14:paraId="175BA972" w14:textId="51A63D79" w:rsidR="007959AD" w:rsidRDefault="00675C61" w:rsidP="007959AD">
      <w:pPr>
        <w:jc w:val="center"/>
        <w:rPr>
          <w:rFonts w:ascii="Book Antiqua" w:hAnsi="Book Antiqua" w:cs="Tahoma"/>
          <w:b/>
          <w:bCs/>
        </w:rPr>
      </w:pPr>
      <w:bookmarkStart w:id="0" w:name="_Hlk72159977"/>
      <w:r w:rsidRPr="00675C61">
        <w:rPr>
          <w:rFonts w:ascii="Book Antiqua" w:hAnsi="Book Antiqua" w:cs="Tahoma"/>
          <w:b/>
          <w:bCs/>
        </w:rPr>
        <w:t xml:space="preserve">Elenco dei componenti esterni delle Commissioni di gara per l’affidamento di Lavori / Servizi / Forniture ai sensi dell’art. 77 del </w:t>
      </w:r>
      <w:proofErr w:type="spellStart"/>
      <w:r w:rsidRPr="00675C61">
        <w:rPr>
          <w:rFonts w:ascii="Book Antiqua" w:hAnsi="Book Antiqua" w:cs="Tahoma"/>
          <w:b/>
          <w:bCs/>
        </w:rPr>
        <w:t>D.Lgs</w:t>
      </w:r>
      <w:proofErr w:type="spellEnd"/>
      <w:r w:rsidRPr="00675C61">
        <w:rPr>
          <w:rFonts w:ascii="Book Antiqua" w:hAnsi="Book Antiqua" w:cs="Tahoma"/>
          <w:b/>
          <w:bCs/>
        </w:rPr>
        <w:t xml:space="preserve"> 50/2016</w:t>
      </w:r>
      <w:bookmarkEnd w:id="0"/>
    </w:p>
    <w:p w14:paraId="3CB6CB6D" w14:textId="7E4E27D9" w:rsidR="009D484F" w:rsidRPr="009D484F" w:rsidRDefault="009D484F" w:rsidP="007959AD">
      <w:pPr>
        <w:jc w:val="center"/>
        <w:rPr>
          <w:rFonts w:ascii="Book Antiqua" w:hAnsi="Book Antiqua" w:cs="Tahoma"/>
          <w:b/>
          <w:bCs/>
        </w:rPr>
      </w:pPr>
      <w:r w:rsidRPr="009D484F">
        <w:rPr>
          <w:rFonts w:ascii="Book Antiqua" w:hAnsi="Book Antiqua" w:cs="Tahoma"/>
          <w:b/>
          <w:bCs/>
        </w:rPr>
        <w:t>ATTO DI ACCETTAZIONE DI INCARIC</w:t>
      </w:r>
      <w:bookmarkStart w:id="1" w:name="_GoBack"/>
      <w:bookmarkEnd w:id="1"/>
      <w:r w:rsidRPr="009D484F">
        <w:rPr>
          <w:rFonts w:ascii="Book Antiqua" w:hAnsi="Book Antiqua" w:cs="Tahoma"/>
          <w:b/>
          <w:bCs/>
        </w:rPr>
        <w:t>O E DICHIARAZIONE DI ASSENZA DI CAUSE DI INCOMPATIBILITÀ PER LA NOMINA A PRESIDENTE O/A COMMISSARIO DI GARA EX ART. 77 D.LGS. 18.04.2016, N. 50.</w:t>
      </w:r>
    </w:p>
    <w:p w14:paraId="24847A08" w14:textId="77777777" w:rsidR="009D484F" w:rsidRPr="009D484F" w:rsidRDefault="009D484F" w:rsidP="009D484F">
      <w:pPr>
        <w:spacing w:after="120" w:line="240" w:lineRule="auto"/>
        <w:jc w:val="both"/>
        <w:rPr>
          <w:rFonts w:ascii="Book Antiqua" w:hAnsi="Book Antiqua"/>
          <w:sz w:val="24"/>
          <w:szCs w:val="24"/>
        </w:rPr>
      </w:pPr>
    </w:p>
    <w:p w14:paraId="2526F5A6" w14:textId="66334924"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Il/La sottoscritto/a </w:t>
      </w:r>
      <w:r>
        <w:rPr>
          <w:rFonts w:ascii="Book Antiqua" w:hAnsi="Book Antiqua"/>
          <w:sz w:val="24"/>
          <w:szCs w:val="24"/>
        </w:rPr>
        <w:t>__________________________________ nato a ____________________</w:t>
      </w:r>
    </w:p>
    <w:p w14:paraId="5889D4C6" w14:textId="313A4AA4" w:rsidR="009D484F" w:rsidRDefault="009D484F" w:rsidP="009D484F">
      <w:pPr>
        <w:spacing w:after="120" w:line="240" w:lineRule="auto"/>
        <w:jc w:val="both"/>
        <w:rPr>
          <w:rFonts w:ascii="Book Antiqua" w:hAnsi="Book Antiqua"/>
          <w:sz w:val="24"/>
          <w:szCs w:val="24"/>
        </w:rPr>
      </w:pPr>
      <w:r>
        <w:rPr>
          <w:rFonts w:ascii="Book Antiqua" w:hAnsi="Book Antiqua"/>
          <w:sz w:val="24"/>
          <w:szCs w:val="24"/>
        </w:rPr>
        <w:t>c.f. ________________________ residente in ___________________________</w:t>
      </w:r>
    </w:p>
    <w:p w14:paraId="244E46BA" w14:textId="5B4A54B9" w:rsidR="009D484F" w:rsidRPr="009D484F" w:rsidRDefault="009D484F" w:rsidP="009D484F">
      <w:pPr>
        <w:spacing w:after="120" w:line="240" w:lineRule="auto"/>
        <w:jc w:val="both"/>
        <w:rPr>
          <w:rFonts w:ascii="Book Antiqua" w:hAnsi="Book Antiqua"/>
          <w:sz w:val="24"/>
          <w:szCs w:val="24"/>
        </w:rPr>
      </w:pPr>
      <w:r>
        <w:rPr>
          <w:rFonts w:ascii="Book Antiqua" w:hAnsi="Book Antiqua"/>
          <w:sz w:val="24"/>
          <w:szCs w:val="24"/>
        </w:rPr>
        <w:t>documento di riconoscimento ___________________________</w:t>
      </w:r>
    </w:p>
    <w:p w14:paraId="42EE2120" w14:textId="77777777" w:rsidR="009D484F" w:rsidRP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nominato/a dal Comune di Itri componente / presidente</w:t>
      </w:r>
    </w:p>
    <w:p w14:paraId="6698D9B1"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della commissione giudicatrice di cui all’art. 77 del D. Lgs. 50/2016, con determina n. 102  del 20.02.2021, in relazione alla procedura di gara in oggetto con la presente </w:t>
      </w:r>
    </w:p>
    <w:p w14:paraId="1F9AC373" w14:textId="78D5FDE0" w:rsidR="009D484F" w:rsidRPr="009D484F" w:rsidRDefault="009D484F" w:rsidP="009D484F">
      <w:pPr>
        <w:spacing w:after="120" w:line="240" w:lineRule="auto"/>
        <w:jc w:val="center"/>
        <w:rPr>
          <w:rFonts w:ascii="Book Antiqua" w:hAnsi="Book Antiqua"/>
          <w:b/>
          <w:bCs/>
          <w:sz w:val="24"/>
          <w:szCs w:val="24"/>
        </w:rPr>
      </w:pPr>
      <w:r w:rsidRPr="009D484F">
        <w:rPr>
          <w:rFonts w:ascii="Book Antiqua" w:hAnsi="Book Antiqua"/>
          <w:b/>
          <w:bCs/>
          <w:sz w:val="24"/>
          <w:szCs w:val="24"/>
        </w:rPr>
        <w:t>dichiara espressamente</w:t>
      </w:r>
    </w:p>
    <w:p w14:paraId="2A8CF7EC" w14:textId="0932D3FF" w:rsidR="009D484F" w:rsidRPr="009D484F" w:rsidRDefault="009D484F" w:rsidP="009D484F">
      <w:pPr>
        <w:pStyle w:val="Paragrafoelenco"/>
        <w:numPr>
          <w:ilvl w:val="0"/>
          <w:numId w:val="1"/>
        </w:numPr>
        <w:spacing w:after="120" w:line="240" w:lineRule="auto"/>
        <w:jc w:val="both"/>
        <w:rPr>
          <w:rFonts w:ascii="Book Antiqua" w:hAnsi="Book Antiqua"/>
          <w:sz w:val="24"/>
          <w:szCs w:val="24"/>
        </w:rPr>
      </w:pPr>
      <w:r w:rsidRPr="009D484F">
        <w:rPr>
          <w:rFonts w:ascii="Book Antiqua" w:hAnsi="Book Antiqua"/>
          <w:sz w:val="24"/>
          <w:szCs w:val="24"/>
        </w:rPr>
        <w:t>di accettare la nomina di cui sopra ed il regolamento all’uopo predisposto dal Comune di Itri;</w:t>
      </w:r>
      <w:r w:rsidRPr="009D484F">
        <w:rPr>
          <w:rFonts w:ascii="Book Antiqua" w:hAnsi="Book Antiqua"/>
          <w:sz w:val="24"/>
          <w:szCs w:val="24"/>
        </w:rPr>
        <w:tab/>
      </w:r>
    </w:p>
    <w:p w14:paraId="01624DA0"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ai sensi degli articoli 46 e 47 del D.P.R. 28 dicembre 2000, n. 445, </w:t>
      </w:r>
    </w:p>
    <w:p w14:paraId="39372E41" w14:textId="77777777" w:rsidR="009D484F" w:rsidRPr="009D484F" w:rsidRDefault="009D484F" w:rsidP="009D484F">
      <w:pPr>
        <w:spacing w:after="120" w:line="240" w:lineRule="auto"/>
        <w:jc w:val="center"/>
        <w:rPr>
          <w:rFonts w:ascii="Book Antiqua" w:hAnsi="Book Antiqua"/>
          <w:b/>
          <w:bCs/>
          <w:sz w:val="24"/>
          <w:szCs w:val="24"/>
        </w:rPr>
      </w:pPr>
      <w:r w:rsidRPr="009D484F">
        <w:rPr>
          <w:rFonts w:ascii="Book Antiqua" w:hAnsi="Book Antiqua"/>
          <w:b/>
          <w:bCs/>
          <w:sz w:val="24"/>
          <w:szCs w:val="24"/>
        </w:rPr>
        <w:t>dichiara altresì</w:t>
      </w:r>
    </w:p>
    <w:p w14:paraId="50F2CED0"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in conformità a quanto previsto dell’art. 77, commi 4, 5 e 61 e dell’art. 422 del D. Lgs. n. 50/2016:</w:t>
      </w:r>
    </w:p>
    <w:p w14:paraId="62ECAD21" w14:textId="4754D911"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1) di non aver svolto alcuna incarico tecnico relativamente al contratto da affidare con la procedura in oggetto;</w:t>
      </w:r>
    </w:p>
    <w:p w14:paraId="1105E52B"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2) di non aver rivestito cariche di pubblico amministratore nel biennio precedente l’avvio della presente procedura di affidamento;</w:t>
      </w:r>
    </w:p>
    <w:p w14:paraId="3391FF98"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3) di non aver concorso, in qualità di membro di commissione giudicatrice, all’approvazione di atti dichiarati illegittimi, con dolo o colpa grave accertata in sede giurisdizionale con sentenza non sospesa;</w:t>
      </w:r>
    </w:p>
    <w:p w14:paraId="48A566CD"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4) di non essere a conoscenza, al momento dell’assunzione dell’incarico di Presidente/Commissario della gara in oggetto, della sussistenza di alcuna situazione che comporti l’obbligo di astensione dalla partecipazione alla Commissione; </w:t>
      </w:r>
    </w:p>
    <w:p w14:paraId="33FA4C43"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lastRenderedPageBreak/>
        <w:t xml:space="preserve">5) di non essere stato condannato, neppure con sentenza non passata in giudicato, per i reati previsti nel capo I - del titolo II del libro secondo del codice penale ai sensi dell’art. 35-bis, comma 1, lett. c) del D. Lgs. 165/2001; </w:t>
      </w:r>
    </w:p>
    <w:p w14:paraId="2382918B"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6) di non essere, pertanto, nelle condizioni di incompatibilità di cui alle disposizioni normative Legge 190/2012, D. Lgs. 39/2013, D. Lgs. 50/2016, ai fini della nomina a componente della Commissione giudicatrice della gara in oggetto; </w:t>
      </w:r>
    </w:p>
    <w:p w14:paraId="691FE1EA"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7) 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ad astenersi e/o dimettersi dalla funzione; </w:t>
      </w:r>
    </w:p>
    <w:p w14:paraId="28514C4E" w14:textId="77777777"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8) di essere consapevole delle sanzioni penali previste dall’art. 76 del D.P.R. 445/2000 in caso di dichiarazioni mendaci;</w:t>
      </w:r>
    </w:p>
    <w:p w14:paraId="7417AFCF" w14:textId="79E39813" w:rsidR="009D484F"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 xml:space="preserve">9) di essere informato che, ai sensi e per gli effetti di cui al Regolamento Europeo n° 679/2016 - GDPR, i dati personali raccolti sono acquisiti esclusivamente al fine della prevenzione di eventuali conflitti di interesse e saranno trattati, anche con strumenti informatici, esclusivamente nell'ambito del procedimento per il quale la presente dichiarazione viene resa e il titolare del trattamento dei dati è il </w:t>
      </w:r>
      <w:r>
        <w:rPr>
          <w:rFonts w:ascii="Book Antiqua" w:hAnsi="Book Antiqua"/>
          <w:sz w:val="24"/>
          <w:szCs w:val="24"/>
        </w:rPr>
        <w:t>Comune di Itri (LT)</w:t>
      </w:r>
      <w:r w:rsidRPr="009D484F">
        <w:rPr>
          <w:rFonts w:ascii="Book Antiqua" w:hAnsi="Book Antiqua"/>
          <w:sz w:val="24"/>
          <w:szCs w:val="24"/>
        </w:rPr>
        <w:t xml:space="preserve">; </w:t>
      </w:r>
    </w:p>
    <w:p w14:paraId="3A81A667" w14:textId="347151A3" w:rsidR="00D6458B" w:rsidRDefault="009D484F" w:rsidP="009D484F">
      <w:pPr>
        <w:spacing w:after="120" w:line="240" w:lineRule="auto"/>
        <w:jc w:val="both"/>
        <w:rPr>
          <w:rFonts w:ascii="Book Antiqua" w:hAnsi="Book Antiqua"/>
          <w:sz w:val="24"/>
          <w:szCs w:val="24"/>
        </w:rPr>
      </w:pPr>
      <w:r w:rsidRPr="009D484F">
        <w:rPr>
          <w:rFonts w:ascii="Book Antiqua" w:hAnsi="Book Antiqua"/>
          <w:sz w:val="24"/>
          <w:szCs w:val="24"/>
        </w:rPr>
        <w:t>10) di essere informato che la presente dichiarazione ed il proprio curriculum vitae saranno pubblicati sul sito</w:t>
      </w:r>
      <w:r>
        <w:rPr>
          <w:rFonts w:ascii="Book Antiqua" w:hAnsi="Book Antiqua"/>
          <w:sz w:val="24"/>
          <w:szCs w:val="24"/>
        </w:rPr>
        <w:t xml:space="preserve"> del</w:t>
      </w:r>
      <w:r w:rsidRPr="009D484F">
        <w:rPr>
          <w:rFonts w:ascii="Book Antiqua" w:hAnsi="Book Antiqua"/>
          <w:sz w:val="24"/>
          <w:szCs w:val="24"/>
        </w:rPr>
        <w:t xml:space="preserve"> </w:t>
      </w:r>
      <w:r>
        <w:rPr>
          <w:rFonts w:ascii="Book Antiqua" w:hAnsi="Book Antiqua"/>
          <w:sz w:val="24"/>
          <w:szCs w:val="24"/>
        </w:rPr>
        <w:t xml:space="preserve">Comune di Itri (LT) </w:t>
      </w:r>
      <w:r w:rsidRPr="009D484F">
        <w:rPr>
          <w:rFonts w:ascii="Book Antiqua" w:hAnsi="Book Antiqua"/>
          <w:sz w:val="24"/>
          <w:szCs w:val="24"/>
        </w:rPr>
        <w:t>in ottemperanza a quanto prescritto dall’art. 29, comma 1 del D. Lgs. 50/2016.</w:t>
      </w:r>
    </w:p>
    <w:p w14:paraId="7A559ED9" w14:textId="41BBD35B" w:rsidR="009D484F" w:rsidRDefault="009D484F" w:rsidP="009D484F">
      <w:pPr>
        <w:spacing w:after="120" w:line="240" w:lineRule="auto"/>
        <w:jc w:val="both"/>
        <w:rPr>
          <w:rFonts w:ascii="Book Antiqua" w:hAnsi="Book Antiqua"/>
          <w:sz w:val="24"/>
          <w:szCs w:val="24"/>
        </w:rPr>
      </w:pPr>
    </w:p>
    <w:p w14:paraId="5DA832E2" w14:textId="59E8AD6D" w:rsidR="009D484F" w:rsidRDefault="009D484F" w:rsidP="009D484F">
      <w:pPr>
        <w:spacing w:after="120" w:line="240" w:lineRule="auto"/>
        <w:jc w:val="both"/>
        <w:rPr>
          <w:rFonts w:ascii="Book Antiqua" w:hAnsi="Book Antiqua"/>
          <w:sz w:val="24"/>
          <w:szCs w:val="24"/>
        </w:rPr>
      </w:pPr>
      <w:r>
        <w:rPr>
          <w:rFonts w:ascii="Book Antiqua" w:hAnsi="Book Antiqua"/>
          <w:sz w:val="24"/>
          <w:szCs w:val="24"/>
        </w:rPr>
        <w:t>Itri, lì_______________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in fede</w:t>
      </w:r>
    </w:p>
    <w:p w14:paraId="4E520A62" w14:textId="75BB65B8" w:rsidR="009D484F" w:rsidRPr="009D484F" w:rsidRDefault="009D484F" w:rsidP="009D484F">
      <w:pPr>
        <w:spacing w:after="12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_______________________</w:t>
      </w:r>
    </w:p>
    <w:sectPr w:rsidR="009D484F" w:rsidRPr="009D484F" w:rsidSect="009D484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A36D5"/>
    <w:multiLevelType w:val="hybridMultilevel"/>
    <w:tmpl w:val="6D164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4F"/>
    <w:rsid w:val="003F0F08"/>
    <w:rsid w:val="00675C61"/>
    <w:rsid w:val="007959AD"/>
    <w:rsid w:val="009D484F"/>
    <w:rsid w:val="00B737A5"/>
    <w:rsid w:val="00D5007E"/>
    <w:rsid w:val="00D64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84F"/>
    <w:pPr>
      <w:ind w:left="720"/>
      <w:contextualSpacing/>
    </w:pPr>
  </w:style>
  <w:style w:type="paragraph" w:styleId="Testofumetto">
    <w:name w:val="Balloon Text"/>
    <w:basedOn w:val="Normale"/>
    <w:link w:val="TestofumettoCarattere"/>
    <w:uiPriority w:val="99"/>
    <w:semiHidden/>
    <w:unhideWhenUsed/>
    <w:rsid w:val="00675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84F"/>
    <w:pPr>
      <w:ind w:left="720"/>
      <w:contextualSpacing/>
    </w:pPr>
  </w:style>
  <w:style w:type="paragraph" w:styleId="Testofumetto">
    <w:name w:val="Balloon Text"/>
    <w:basedOn w:val="Normale"/>
    <w:link w:val="TestofumettoCarattere"/>
    <w:uiPriority w:val="99"/>
    <w:semiHidden/>
    <w:unhideWhenUsed/>
    <w:rsid w:val="00675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Caramanica</dc:creator>
  <cp:keywords/>
  <dc:description/>
  <cp:lastModifiedBy>Giuseppe La Rocca</cp:lastModifiedBy>
  <cp:revision>4</cp:revision>
  <cp:lastPrinted>2021-03-22T08:16:00Z</cp:lastPrinted>
  <dcterms:created xsi:type="dcterms:W3CDTF">2021-03-22T08:13:00Z</dcterms:created>
  <dcterms:modified xsi:type="dcterms:W3CDTF">2021-06-24T08:51:00Z</dcterms:modified>
</cp:coreProperties>
</file>