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6"/>
      </w:tblGrid>
      <w:tr w:rsidR="00CF217C" w:rsidRPr="004D6A08" w:rsidTr="00753B10">
        <w:trPr>
          <w:jc w:val="center"/>
        </w:trPr>
        <w:tc>
          <w:tcPr>
            <w:tcW w:w="9826" w:type="dxa"/>
            <w:tcBorders>
              <w:bottom w:val="single" w:sz="4" w:space="0" w:color="auto"/>
            </w:tcBorders>
          </w:tcPr>
          <w:p w:rsidR="00CF217C" w:rsidRPr="004D6A08" w:rsidRDefault="00CF217C" w:rsidP="00753B10">
            <w:pPr>
              <w:widowControl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 xml:space="preserve">AFFIDAMENTO DEL SERVIZIO GESTIONE DELL’ASILO NIDO COMUNALE </w:t>
            </w:r>
          </w:p>
          <w:p w:rsidR="00CF217C" w:rsidRPr="004D6A08" w:rsidRDefault="00CF217C" w:rsidP="00753B10">
            <w:pPr>
              <w:widowControl w:val="0"/>
              <w:spacing w:before="60" w:after="60"/>
              <w:ind w:left="357" w:hanging="3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>“IL MONDO DEI PICCOLI”</w:t>
            </w:r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CF217C" w:rsidRPr="004D6A08" w:rsidRDefault="00CF217C" w:rsidP="00753B10">
            <w:pPr>
              <w:widowControl w:val="0"/>
              <w:spacing w:before="60" w:after="60"/>
              <w:ind w:left="357" w:hanging="3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>CUP: C19E</w:t>
            </w:r>
            <w:proofErr w:type="gramStart"/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>19000010004</w:t>
            </w:r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 xml:space="preserve">  -</w:t>
            </w:r>
            <w:proofErr w:type="gramEnd"/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D6A08">
              <w:rPr>
                <w:rFonts w:eastAsia="Times New Roman"/>
                <w:b/>
                <w:bCs/>
                <w:sz w:val="22"/>
                <w:szCs w:val="22"/>
              </w:rPr>
              <w:t>CIG: 7814755BD3</w:t>
            </w:r>
          </w:p>
        </w:tc>
      </w:tr>
    </w:tbl>
    <w:p w:rsidR="00CF217C" w:rsidRPr="004D6A08" w:rsidRDefault="00CF217C" w:rsidP="00ED43C9">
      <w:pPr>
        <w:rPr>
          <w:b/>
          <w:bCs/>
          <w:sz w:val="22"/>
          <w:szCs w:val="22"/>
        </w:rPr>
      </w:pPr>
    </w:p>
    <w:p w:rsidR="00CF217C" w:rsidRPr="004D6A08" w:rsidRDefault="00CF217C" w:rsidP="00CF217C">
      <w:pPr>
        <w:widowControl w:val="0"/>
        <w:jc w:val="both"/>
        <w:rPr>
          <w:b/>
          <w:bCs/>
          <w:sz w:val="22"/>
          <w:szCs w:val="22"/>
        </w:rPr>
      </w:pPr>
      <w:r w:rsidRPr="004D6A08">
        <w:rPr>
          <w:rFonts w:eastAsia="Times New Roman"/>
          <w:sz w:val="22"/>
          <w:szCs w:val="22"/>
        </w:rPr>
        <w:t>Procedura: aperta ai sensi dell’art. 60 del decreto legislativo n. 50 del 2016</w:t>
      </w:r>
      <w:r w:rsidRPr="004D6A08">
        <w:rPr>
          <w:rFonts w:eastAsia="Times New Roman"/>
          <w:sz w:val="22"/>
          <w:szCs w:val="22"/>
        </w:rPr>
        <w:t xml:space="preserve"> - </w:t>
      </w:r>
      <w:r w:rsidRPr="004D6A08">
        <w:rPr>
          <w:rFonts w:eastAsia="Times New Roman"/>
          <w:sz w:val="22"/>
          <w:szCs w:val="22"/>
        </w:rPr>
        <w:t>Criterio: offerta economicamente più vantaggiosa ai sensi dell’art. 95, comma 3, lettera a) del decreto legislativo n. 50 del 2016</w:t>
      </w:r>
    </w:p>
    <w:p w:rsidR="00CF217C" w:rsidRPr="004D6A08" w:rsidRDefault="00CF217C" w:rsidP="00CF217C">
      <w:pPr>
        <w:jc w:val="center"/>
        <w:rPr>
          <w:b/>
          <w:bCs/>
          <w:sz w:val="22"/>
          <w:szCs w:val="22"/>
        </w:rPr>
      </w:pPr>
      <w:r w:rsidRPr="004D6A08">
        <w:rPr>
          <w:b/>
          <w:bCs/>
          <w:sz w:val="22"/>
          <w:szCs w:val="22"/>
        </w:rPr>
        <w:t>FAQ</w:t>
      </w:r>
    </w:p>
    <w:p w:rsidR="00CF217C" w:rsidRPr="004D6A08" w:rsidRDefault="00CF217C" w:rsidP="00ED43C9">
      <w:pPr>
        <w:rPr>
          <w:b/>
          <w:bCs/>
          <w:sz w:val="22"/>
          <w:szCs w:val="22"/>
        </w:rPr>
      </w:pPr>
    </w:p>
    <w:p w:rsidR="00CF217C" w:rsidRPr="004D6A08" w:rsidRDefault="00CF217C" w:rsidP="00ED43C9">
      <w:pPr>
        <w:rPr>
          <w:b/>
          <w:bCs/>
          <w:sz w:val="22"/>
          <w:szCs w:val="22"/>
        </w:rPr>
      </w:pPr>
      <w:r w:rsidRPr="004D6A08">
        <w:rPr>
          <w:b/>
          <w:bCs/>
          <w:sz w:val="22"/>
          <w:szCs w:val="22"/>
        </w:rPr>
        <w:t>Quesito n. 1</w:t>
      </w:r>
    </w:p>
    <w:p w:rsidR="00CF217C" w:rsidRPr="004D6A08" w:rsidRDefault="00CF217C" w:rsidP="00ED43C9">
      <w:pPr>
        <w:rPr>
          <w:bCs/>
          <w:sz w:val="22"/>
          <w:szCs w:val="22"/>
        </w:rPr>
      </w:pPr>
      <w:r w:rsidRPr="004D6A08">
        <w:rPr>
          <w:bCs/>
          <w:sz w:val="22"/>
          <w:szCs w:val="22"/>
        </w:rPr>
        <w:t>“In riferimento alla gara</w:t>
      </w:r>
      <w:r w:rsidR="001D6C69" w:rsidRPr="004D6A08">
        <w:rPr>
          <w:bCs/>
          <w:sz w:val="22"/>
          <w:szCs w:val="22"/>
        </w:rPr>
        <w:t xml:space="preserve"> </w:t>
      </w:r>
      <w:r w:rsidRPr="004D6A08">
        <w:rPr>
          <w:bCs/>
          <w:sz w:val="22"/>
          <w:szCs w:val="22"/>
        </w:rPr>
        <w:t>i</w:t>
      </w:r>
      <w:r w:rsidR="001D6C69" w:rsidRPr="004D6A08">
        <w:rPr>
          <w:bCs/>
          <w:sz w:val="22"/>
          <w:szCs w:val="22"/>
        </w:rPr>
        <w:t>n</w:t>
      </w:r>
      <w:r w:rsidRPr="004D6A08">
        <w:rPr>
          <w:bCs/>
          <w:sz w:val="22"/>
          <w:szCs w:val="22"/>
        </w:rPr>
        <w:t xml:space="preserve"> oggetto la scrivente ha sviluppato il conteggio delle ore e del personale dai dati inseriti nel capitolato e precisamente ha ricavato i seguenti elementi</w:t>
      </w:r>
      <w:r w:rsidR="001D6C69" w:rsidRPr="004D6A08">
        <w:rPr>
          <w:bCs/>
          <w:sz w:val="22"/>
          <w:szCs w:val="22"/>
        </w:rPr>
        <w:t>: settimane annue da svo</w:t>
      </w:r>
      <w:r w:rsidRPr="004D6A08">
        <w:rPr>
          <w:bCs/>
          <w:sz w:val="22"/>
          <w:szCs w:val="22"/>
        </w:rPr>
        <w:t>lgere n. 43 – giorni per settimana n. 5 – ore per giorno n. 9,50 – 43x5=215 giorni annui, 215x9,50= 2</w:t>
      </w:r>
      <w:r w:rsidR="001D6C69" w:rsidRPr="004D6A08">
        <w:rPr>
          <w:bCs/>
          <w:sz w:val="22"/>
          <w:szCs w:val="22"/>
        </w:rPr>
        <w:t>.</w:t>
      </w:r>
      <w:r w:rsidRPr="004D6A08">
        <w:rPr>
          <w:bCs/>
          <w:sz w:val="22"/>
          <w:szCs w:val="22"/>
        </w:rPr>
        <w:t>042,50 ore annue complessive.</w:t>
      </w:r>
    </w:p>
    <w:p w:rsidR="00CF217C" w:rsidRPr="004D6A08" w:rsidRDefault="00CF217C" w:rsidP="00ED43C9">
      <w:pPr>
        <w:rPr>
          <w:bCs/>
          <w:sz w:val="22"/>
          <w:szCs w:val="22"/>
        </w:rPr>
      </w:pPr>
      <w:r w:rsidRPr="004D6A08">
        <w:rPr>
          <w:bCs/>
          <w:sz w:val="22"/>
          <w:szCs w:val="22"/>
        </w:rPr>
        <w:t>Personale previsto: 6 educatori</w:t>
      </w:r>
      <w:r w:rsidR="001D6C69" w:rsidRPr="004D6A08">
        <w:rPr>
          <w:bCs/>
          <w:sz w:val="22"/>
          <w:szCs w:val="22"/>
        </w:rPr>
        <w:t xml:space="preserve"> </w:t>
      </w:r>
      <w:r w:rsidRPr="004D6A08">
        <w:rPr>
          <w:bCs/>
          <w:sz w:val="22"/>
          <w:szCs w:val="22"/>
        </w:rPr>
        <w:t>(rapporto 1 a 7) – 3 ausiliari (rapporto 1 a 15) per un totale di 9 figure professionali moltiplicate 2</w:t>
      </w:r>
      <w:r w:rsidR="001D6C69" w:rsidRPr="004D6A08">
        <w:rPr>
          <w:bCs/>
          <w:sz w:val="22"/>
          <w:szCs w:val="22"/>
        </w:rPr>
        <w:t>.</w:t>
      </w:r>
      <w:r w:rsidRPr="004D6A08">
        <w:rPr>
          <w:bCs/>
          <w:sz w:val="22"/>
          <w:szCs w:val="22"/>
        </w:rPr>
        <w:t>042,50 ore si ricava un mo</w:t>
      </w:r>
      <w:r w:rsidR="001D6C69" w:rsidRPr="004D6A08">
        <w:rPr>
          <w:bCs/>
          <w:sz w:val="22"/>
          <w:szCs w:val="22"/>
        </w:rPr>
        <w:t>n</w:t>
      </w:r>
      <w:r w:rsidRPr="004D6A08">
        <w:rPr>
          <w:bCs/>
          <w:sz w:val="22"/>
          <w:szCs w:val="22"/>
        </w:rPr>
        <w:t>te ore complessivo pari a 18</w:t>
      </w:r>
      <w:r w:rsidR="001D6C69" w:rsidRPr="004D6A08">
        <w:rPr>
          <w:bCs/>
          <w:sz w:val="22"/>
          <w:szCs w:val="22"/>
        </w:rPr>
        <w:t>.</w:t>
      </w:r>
      <w:r w:rsidRPr="004D6A08">
        <w:rPr>
          <w:bCs/>
          <w:sz w:val="22"/>
          <w:szCs w:val="22"/>
        </w:rPr>
        <w:t>382,50 ore annue  - si chiede pertanto: se tale conteggio è corretto e di conseguenza richiede conferma</w:t>
      </w:r>
      <w:r w:rsidR="001D6C69" w:rsidRPr="004D6A08">
        <w:rPr>
          <w:bCs/>
          <w:sz w:val="22"/>
          <w:szCs w:val="22"/>
        </w:rPr>
        <w:t xml:space="preserve"> </w:t>
      </w:r>
      <w:r w:rsidRPr="004D6A08">
        <w:rPr>
          <w:bCs/>
          <w:sz w:val="22"/>
          <w:szCs w:val="22"/>
        </w:rPr>
        <w:t>d</w:t>
      </w:r>
      <w:r w:rsidR="001D6C69" w:rsidRPr="004D6A08">
        <w:rPr>
          <w:bCs/>
          <w:sz w:val="22"/>
          <w:szCs w:val="22"/>
        </w:rPr>
        <w:t>ei calcoli effettuati o di indi</w:t>
      </w:r>
      <w:r w:rsidRPr="004D6A08">
        <w:rPr>
          <w:bCs/>
          <w:sz w:val="22"/>
          <w:szCs w:val="22"/>
        </w:rPr>
        <w:t xml:space="preserve">care precisamente quale è il monte annuo ore complessivo e il personale da impiegare – se l’importo di € 365.275,50, al </w:t>
      </w:r>
      <w:r w:rsidR="001D6C69" w:rsidRPr="004D6A08">
        <w:rPr>
          <w:bCs/>
          <w:sz w:val="22"/>
          <w:szCs w:val="22"/>
        </w:rPr>
        <w:t xml:space="preserve">netto di IVA, </w:t>
      </w:r>
      <w:r w:rsidRPr="004D6A08">
        <w:rPr>
          <w:bCs/>
          <w:sz w:val="22"/>
          <w:szCs w:val="22"/>
        </w:rPr>
        <w:t>a base di gara si riferisce ad un solo anno scolastico e pertanto se l’intero valore dell’ap</w:t>
      </w:r>
      <w:r w:rsidR="001D6C69" w:rsidRPr="004D6A08">
        <w:rPr>
          <w:bCs/>
          <w:sz w:val="22"/>
          <w:szCs w:val="22"/>
        </w:rPr>
        <w:t>palto equivale a € 1.095.826,50.”</w:t>
      </w:r>
    </w:p>
    <w:p w:rsidR="001D6C69" w:rsidRPr="004D6A08" w:rsidRDefault="001D6C69" w:rsidP="00ED43C9">
      <w:pPr>
        <w:rPr>
          <w:bCs/>
          <w:sz w:val="22"/>
          <w:szCs w:val="22"/>
        </w:rPr>
      </w:pPr>
    </w:p>
    <w:p w:rsidR="00CF217C" w:rsidRPr="004D6A08" w:rsidRDefault="001D6C69" w:rsidP="00ED43C9">
      <w:pPr>
        <w:rPr>
          <w:b/>
          <w:bCs/>
          <w:sz w:val="22"/>
          <w:szCs w:val="22"/>
        </w:rPr>
      </w:pPr>
      <w:r w:rsidRPr="004D6A08">
        <w:rPr>
          <w:b/>
          <w:bCs/>
          <w:sz w:val="22"/>
          <w:szCs w:val="22"/>
        </w:rPr>
        <w:t>Risposta al quesito n.1</w:t>
      </w:r>
    </w:p>
    <w:p w:rsidR="001D6C69" w:rsidRPr="004D6A08" w:rsidRDefault="001D6C69" w:rsidP="001D6C69">
      <w:pPr>
        <w:jc w:val="both"/>
        <w:rPr>
          <w:bCs/>
          <w:sz w:val="22"/>
          <w:szCs w:val="22"/>
        </w:rPr>
      </w:pPr>
      <w:r w:rsidRPr="004D6A08">
        <w:rPr>
          <w:bCs/>
          <w:sz w:val="22"/>
          <w:szCs w:val="22"/>
        </w:rPr>
        <w:t>“Si comunica che il calcolo è stato fatto aggiornando opportunamente i dati relativi al precedente affidamento. Alla luce di quanto sopra si conferma quanto riportato nei documenti di gara.”</w:t>
      </w:r>
    </w:p>
    <w:p w:rsidR="001D6C69" w:rsidRPr="004D6A08" w:rsidRDefault="001D6C69" w:rsidP="001D6C69">
      <w:pPr>
        <w:rPr>
          <w:b/>
          <w:bCs/>
          <w:sz w:val="22"/>
          <w:szCs w:val="22"/>
        </w:rPr>
      </w:pPr>
    </w:p>
    <w:p w:rsidR="001D6C69" w:rsidRPr="004D6A08" w:rsidRDefault="001D6C69" w:rsidP="001D6C69">
      <w:pPr>
        <w:rPr>
          <w:b/>
          <w:bCs/>
          <w:sz w:val="22"/>
          <w:szCs w:val="22"/>
        </w:rPr>
      </w:pPr>
      <w:r w:rsidRPr="004D6A08">
        <w:rPr>
          <w:b/>
          <w:bCs/>
          <w:sz w:val="22"/>
          <w:szCs w:val="22"/>
        </w:rPr>
        <w:t>Quesito n. 2</w:t>
      </w:r>
    </w:p>
    <w:p w:rsidR="001D6C69" w:rsidRPr="004D6A08" w:rsidRDefault="001D6C69" w:rsidP="001D6C69">
      <w:pPr>
        <w:jc w:val="both"/>
        <w:rPr>
          <w:bCs/>
          <w:sz w:val="22"/>
          <w:szCs w:val="22"/>
        </w:rPr>
      </w:pPr>
      <w:r w:rsidRPr="004D6A08">
        <w:rPr>
          <w:bCs/>
          <w:sz w:val="22"/>
          <w:szCs w:val="22"/>
        </w:rPr>
        <w:t xml:space="preserve">“In riferimento alla </w:t>
      </w:r>
      <w:proofErr w:type="spellStart"/>
      <w:r w:rsidRPr="004D6A08">
        <w:rPr>
          <w:bCs/>
          <w:sz w:val="22"/>
          <w:szCs w:val="22"/>
        </w:rPr>
        <w:t>Pec</w:t>
      </w:r>
      <w:proofErr w:type="spellEnd"/>
      <w:r w:rsidRPr="004D6A08">
        <w:rPr>
          <w:bCs/>
          <w:sz w:val="22"/>
          <w:szCs w:val="22"/>
        </w:rPr>
        <w:t xml:space="preserve"> ricevuta vi ribadiamo la nostra richiesta di chiarimenti del 18.04.2019, acquisita con </w:t>
      </w:r>
      <w:proofErr w:type="spellStart"/>
      <w:r w:rsidRPr="004D6A08">
        <w:rPr>
          <w:bCs/>
          <w:sz w:val="22"/>
          <w:szCs w:val="22"/>
        </w:rPr>
        <w:t>prot</w:t>
      </w:r>
      <w:proofErr w:type="spellEnd"/>
      <w:r w:rsidRPr="004D6A08">
        <w:rPr>
          <w:bCs/>
          <w:sz w:val="22"/>
          <w:szCs w:val="22"/>
        </w:rPr>
        <w:t>. n. 5708 del 19.04.2019, in quanto la risposta data ci risulta evasiva alle questioni poste e “i dati relativi al precedente affidamento” a cui si accenna sono del tutto assenti nella documentazione di gara e si presume siano a conoscenza solo dell’attuale e/o precedente gestore del servizio. Pertanto a parere della scrivente quest’ultimo è favorito rispetto alla platea dei concorrenti alla gara e quindi vi confermiamo la nostra richiesta di chiarimenti con i relativi dati.</w:t>
      </w:r>
    </w:p>
    <w:p w:rsidR="001D6C69" w:rsidRPr="004D6A08" w:rsidRDefault="001D6C69" w:rsidP="001D6C69">
      <w:pPr>
        <w:rPr>
          <w:b/>
          <w:bCs/>
          <w:sz w:val="22"/>
          <w:szCs w:val="22"/>
        </w:rPr>
      </w:pPr>
    </w:p>
    <w:p w:rsidR="001D6C69" w:rsidRPr="004D6A08" w:rsidRDefault="001D6C69" w:rsidP="001D6C69">
      <w:pPr>
        <w:rPr>
          <w:b/>
          <w:bCs/>
          <w:sz w:val="22"/>
          <w:szCs w:val="22"/>
        </w:rPr>
      </w:pPr>
      <w:r w:rsidRPr="004D6A08">
        <w:rPr>
          <w:b/>
          <w:bCs/>
          <w:sz w:val="22"/>
          <w:szCs w:val="22"/>
        </w:rPr>
        <w:t>Risposta al quesito n.</w:t>
      </w:r>
      <w:r w:rsidRPr="004D6A08">
        <w:rPr>
          <w:b/>
          <w:bCs/>
          <w:sz w:val="22"/>
          <w:szCs w:val="22"/>
        </w:rPr>
        <w:t>2</w:t>
      </w:r>
    </w:p>
    <w:p w:rsidR="00ED43C9" w:rsidRPr="004D6A08" w:rsidRDefault="001D6C69" w:rsidP="00ED43C9">
      <w:pPr>
        <w:rPr>
          <w:bCs/>
          <w:sz w:val="22"/>
          <w:szCs w:val="22"/>
        </w:rPr>
      </w:pPr>
      <w:r w:rsidRPr="004D6A08">
        <w:rPr>
          <w:b/>
          <w:bCs/>
          <w:sz w:val="22"/>
          <w:szCs w:val="22"/>
        </w:rPr>
        <w:t>“</w:t>
      </w:r>
      <w:r w:rsidR="00ED43C9" w:rsidRPr="004D6A08">
        <w:rPr>
          <w:bCs/>
          <w:sz w:val="22"/>
          <w:szCs w:val="22"/>
        </w:rPr>
        <w:t>Si fa seguito alla Vs</w:t>
      </w:r>
      <w:r w:rsidR="00047DF4" w:rsidRPr="004D6A08">
        <w:rPr>
          <w:bCs/>
          <w:sz w:val="22"/>
          <w:szCs w:val="22"/>
        </w:rPr>
        <w:t xml:space="preserve"> nota pervenuta a mezzo PEC, </w:t>
      </w:r>
      <w:r w:rsidR="00ED43C9" w:rsidRPr="004D6A08">
        <w:rPr>
          <w:bCs/>
          <w:sz w:val="22"/>
          <w:szCs w:val="22"/>
        </w:rPr>
        <w:t>acquisita al prot. n. 5923 del 26.04.2019 per ribadire che a seguito</w:t>
      </w:r>
      <w:r w:rsidR="00047DF4" w:rsidRPr="004D6A08">
        <w:rPr>
          <w:bCs/>
          <w:sz w:val="22"/>
          <w:szCs w:val="22"/>
        </w:rPr>
        <w:t xml:space="preserve"> </w:t>
      </w:r>
      <w:r w:rsidR="00ED43C9" w:rsidRPr="004D6A08">
        <w:rPr>
          <w:bCs/>
          <w:sz w:val="22"/>
          <w:szCs w:val="22"/>
        </w:rPr>
        <w:t>di ulteriori approfondimenti</w:t>
      </w:r>
      <w:r w:rsidR="00047DF4" w:rsidRPr="004D6A08">
        <w:rPr>
          <w:bCs/>
          <w:sz w:val="22"/>
          <w:szCs w:val="22"/>
        </w:rPr>
        <w:t xml:space="preserve"> effettuati dagli uffici comunali, non sono emerse incongruenze nelle cifre riportate nei documenti di gara </w:t>
      </w:r>
      <w:proofErr w:type="gramStart"/>
      <w:r w:rsidR="00047DF4" w:rsidRPr="004D6A08">
        <w:rPr>
          <w:bCs/>
          <w:sz w:val="22"/>
          <w:szCs w:val="22"/>
        </w:rPr>
        <w:t xml:space="preserve">pertanto </w:t>
      </w:r>
      <w:r w:rsidR="00ED43C9" w:rsidRPr="004D6A08">
        <w:rPr>
          <w:bCs/>
          <w:sz w:val="22"/>
          <w:szCs w:val="22"/>
        </w:rPr>
        <w:t xml:space="preserve"> i</w:t>
      </w:r>
      <w:proofErr w:type="gramEnd"/>
      <w:r w:rsidR="00ED43C9" w:rsidRPr="004D6A08">
        <w:rPr>
          <w:bCs/>
          <w:sz w:val="22"/>
          <w:szCs w:val="22"/>
        </w:rPr>
        <w:t xml:space="preserve"> calcoli effettuati sono conformi alle finalità del Servizio erogato.</w:t>
      </w:r>
      <w:r w:rsidRPr="004D6A08">
        <w:rPr>
          <w:bCs/>
          <w:sz w:val="22"/>
          <w:szCs w:val="22"/>
        </w:rPr>
        <w:t>”</w:t>
      </w:r>
    </w:p>
    <w:p w:rsidR="00047DF4" w:rsidRPr="004D6A08" w:rsidRDefault="00047DF4" w:rsidP="00ED43C9">
      <w:pPr>
        <w:rPr>
          <w:bCs/>
          <w:sz w:val="22"/>
          <w:szCs w:val="22"/>
        </w:rPr>
      </w:pPr>
    </w:p>
    <w:p w:rsidR="00047DF4" w:rsidRPr="004D6A08" w:rsidRDefault="00047DF4" w:rsidP="00ED43C9">
      <w:pPr>
        <w:rPr>
          <w:b/>
          <w:bCs/>
          <w:sz w:val="22"/>
          <w:szCs w:val="22"/>
        </w:rPr>
      </w:pPr>
    </w:p>
    <w:p w:rsidR="00047DF4" w:rsidRPr="004D6A08" w:rsidRDefault="00047DF4" w:rsidP="00ED43C9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047DF4" w:rsidRPr="004D6A08" w:rsidSect="00DD5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5D"/>
    <w:rsid w:val="00047DF4"/>
    <w:rsid w:val="001D6C69"/>
    <w:rsid w:val="00277CC0"/>
    <w:rsid w:val="0049418E"/>
    <w:rsid w:val="004D6A08"/>
    <w:rsid w:val="00AD498D"/>
    <w:rsid w:val="00C37D13"/>
    <w:rsid w:val="00CF217C"/>
    <w:rsid w:val="00D20E40"/>
    <w:rsid w:val="00DD5853"/>
    <w:rsid w:val="00ED43C9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B74B-B899-4C48-8211-ED059CF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3C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Monacelli</dc:creator>
  <cp:lastModifiedBy>Giovanna</cp:lastModifiedBy>
  <cp:revision>2</cp:revision>
  <dcterms:created xsi:type="dcterms:W3CDTF">2019-05-02T12:11:00Z</dcterms:created>
  <dcterms:modified xsi:type="dcterms:W3CDTF">2019-05-02T12:11:00Z</dcterms:modified>
</cp:coreProperties>
</file>